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AF7" w:rsidRPr="00C87AF7" w:rsidRDefault="00C87AF7" w:rsidP="00C87AF7">
      <w:pPr>
        <w:spacing w:after="200"/>
        <w:rPr>
          <w:rFonts w:eastAsia="Calibri"/>
          <w:bCs/>
          <w:color w:val="000000"/>
          <w:sz w:val="22"/>
          <w:szCs w:val="18"/>
        </w:rPr>
      </w:pPr>
      <w:bookmarkStart w:id="0" w:name="_Toc339451847"/>
      <w:r w:rsidRPr="00C87AF7">
        <w:rPr>
          <w:rFonts w:ascii="Calibri" w:eastAsia="Calibri" w:hAnsi="Calibri"/>
          <w:b/>
          <w:bCs/>
          <w:noProof/>
          <w:color w:val="4F81BD"/>
          <w:sz w:val="18"/>
          <w:szCs w:val="18"/>
        </w:rPr>
        <w:drawing>
          <wp:inline distT="0" distB="0" distL="0" distR="0" wp14:anchorId="5BAFAA48" wp14:editId="7D24828A">
            <wp:extent cx="5689600" cy="741163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0.jpg"/>
                    <pic:cNvPicPr/>
                  </pic:nvPicPr>
                  <pic:blipFill rotWithShape="1">
                    <a:blip r:embed="rId8">
                      <a:extLst>
                        <a:ext uri="{28A0092B-C50C-407E-A947-70E740481C1C}">
                          <a14:useLocalDpi xmlns:a14="http://schemas.microsoft.com/office/drawing/2010/main" val="0"/>
                        </a:ext>
                      </a:extLst>
                    </a:blip>
                    <a:srcRect l="5556" t="3633" r="6196" b="7538"/>
                    <a:stretch/>
                  </pic:blipFill>
                  <pic:spPr bwMode="auto">
                    <a:xfrm>
                      <a:off x="0" y="0"/>
                      <a:ext cx="5689600" cy="7411634"/>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20</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Trail Stabilization Area 16.  Wetland community proposed for stabilization is SVC: </w:t>
      </w:r>
      <w:r w:rsidRPr="00C87AF7">
        <w:rPr>
          <w:rFonts w:eastAsia="Times New Roman"/>
          <w:bCs/>
          <w:color w:val="000000"/>
          <w:sz w:val="22"/>
          <w:szCs w:val="18"/>
        </w:rPr>
        <w:t xml:space="preserve">cypress savanna (PFO2C,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in </w:t>
      </w:r>
      <w:proofErr w:type="spellStart"/>
      <w:r w:rsidRPr="00C87AF7">
        <w:rPr>
          <w:rFonts w:eastAsia="Times New Roman"/>
          <w:bCs/>
          <w:color w:val="000000"/>
          <w:sz w:val="22"/>
          <w:szCs w:val="18"/>
        </w:rPr>
        <w:t>graminoid</w:t>
      </w:r>
      <w:proofErr w:type="spellEnd"/>
      <w:r w:rsidRPr="00C87AF7">
        <w:rPr>
          <w:rFonts w:eastAsia="Times New Roman"/>
          <w:bCs/>
          <w:color w:val="000000"/>
          <w:sz w:val="22"/>
          <w:szCs w:val="18"/>
        </w:rPr>
        <w:t xml:space="preserve"> prairie, seasonal inundation).</w:t>
      </w:r>
      <w:bookmarkEnd w:id="0"/>
    </w:p>
    <w:p w:rsidR="00C87AF7" w:rsidRPr="00C87AF7" w:rsidRDefault="00C87AF7" w:rsidP="00C87AF7">
      <w:pPr>
        <w:spacing w:after="200"/>
        <w:rPr>
          <w:rFonts w:eastAsia="Calibri"/>
          <w:bCs/>
          <w:color w:val="000000"/>
          <w:sz w:val="22"/>
          <w:szCs w:val="18"/>
        </w:rPr>
      </w:pPr>
      <w:bookmarkStart w:id="1" w:name="_Toc339451848"/>
      <w:r w:rsidRPr="00C87AF7">
        <w:rPr>
          <w:rFonts w:ascii="Calibri" w:eastAsia="Calibri" w:hAnsi="Calibri"/>
          <w:b/>
          <w:bCs/>
          <w:noProof/>
          <w:color w:val="4F81BD"/>
          <w:sz w:val="18"/>
          <w:szCs w:val="18"/>
        </w:rPr>
        <w:lastRenderedPageBreak/>
        <w:drawing>
          <wp:inline distT="0" distB="0" distL="0" distR="0" wp14:anchorId="7CB0E808" wp14:editId="29C27D82">
            <wp:extent cx="5715000" cy="74047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jpg"/>
                    <pic:cNvPicPr/>
                  </pic:nvPicPr>
                  <pic:blipFill rotWithShape="1">
                    <a:blip r:embed="rId9">
                      <a:extLst>
                        <a:ext uri="{28A0092B-C50C-407E-A947-70E740481C1C}">
                          <a14:useLocalDpi xmlns:a14="http://schemas.microsoft.com/office/drawing/2010/main" val="0"/>
                        </a:ext>
                      </a:extLst>
                    </a:blip>
                    <a:srcRect l="5342" t="3633" r="5769" b="7372"/>
                    <a:stretch/>
                  </pic:blipFill>
                  <pic:spPr bwMode="auto">
                    <a:xfrm>
                      <a:off x="0" y="0"/>
                      <a:ext cx="5715000" cy="7404772"/>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21</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Trail Stabilization Area 17.  Wetland community proposed for stabilization is SVC: </w:t>
      </w:r>
      <w:r w:rsidRPr="00C87AF7">
        <w:rPr>
          <w:rFonts w:eastAsia="Times New Roman"/>
          <w:bCs/>
          <w:color w:val="000000"/>
          <w:sz w:val="22"/>
          <w:szCs w:val="18"/>
        </w:rPr>
        <w:t xml:space="preserve">cypress savanna (PFO2C,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in </w:t>
      </w:r>
      <w:proofErr w:type="spellStart"/>
      <w:r w:rsidRPr="00C87AF7">
        <w:rPr>
          <w:rFonts w:eastAsia="Times New Roman"/>
          <w:bCs/>
          <w:color w:val="000000"/>
          <w:sz w:val="22"/>
          <w:szCs w:val="18"/>
        </w:rPr>
        <w:t>graminoid</w:t>
      </w:r>
      <w:proofErr w:type="spellEnd"/>
      <w:r w:rsidRPr="00C87AF7">
        <w:rPr>
          <w:rFonts w:eastAsia="Times New Roman"/>
          <w:bCs/>
          <w:color w:val="000000"/>
          <w:sz w:val="22"/>
          <w:szCs w:val="18"/>
        </w:rPr>
        <w:t xml:space="preserve"> prairie, seasonal inundation).</w:t>
      </w:r>
      <w:bookmarkEnd w:id="1"/>
    </w:p>
    <w:p w:rsidR="00C87AF7" w:rsidRPr="00C87AF7" w:rsidRDefault="00C87AF7" w:rsidP="00C87AF7">
      <w:pPr>
        <w:spacing w:after="200"/>
        <w:rPr>
          <w:rFonts w:eastAsia="Calibri"/>
          <w:bCs/>
          <w:color w:val="000000"/>
          <w:sz w:val="22"/>
          <w:szCs w:val="18"/>
        </w:rPr>
      </w:pPr>
      <w:bookmarkStart w:id="2" w:name="_Toc339451849"/>
      <w:r w:rsidRPr="00C87AF7">
        <w:rPr>
          <w:rFonts w:ascii="Calibri" w:eastAsia="Calibri" w:hAnsi="Calibri"/>
          <w:b/>
          <w:bCs/>
          <w:noProof/>
          <w:color w:val="4F81BD"/>
          <w:sz w:val="18"/>
          <w:szCs w:val="18"/>
        </w:rPr>
        <w:lastRenderedPageBreak/>
        <w:drawing>
          <wp:inline distT="0" distB="0" distL="0" distR="0" wp14:anchorId="370BF387" wp14:editId="608A5091">
            <wp:extent cx="5646397" cy="745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2.jpg"/>
                    <pic:cNvPicPr/>
                  </pic:nvPicPr>
                  <pic:blipFill rotWithShape="1">
                    <a:blip r:embed="rId10">
                      <a:extLst>
                        <a:ext uri="{28A0092B-C50C-407E-A947-70E740481C1C}">
                          <a14:useLocalDpi xmlns:a14="http://schemas.microsoft.com/office/drawing/2010/main" val="0"/>
                        </a:ext>
                      </a:extLst>
                    </a:blip>
                    <a:srcRect l="5983" t="3467" r="6624" b="7373"/>
                    <a:stretch/>
                  </pic:blipFill>
                  <pic:spPr bwMode="auto">
                    <a:xfrm>
                      <a:off x="0" y="0"/>
                      <a:ext cx="5651092" cy="7461099"/>
                    </a:xfrm>
                    <a:prstGeom prst="rect">
                      <a:avLst/>
                    </a:prstGeom>
                    <a:ln>
                      <a:noFill/>
                    </a:ln>
                    <a:extLst>
                      <a:ext uri="{53640926-AAD7-44D8-BBD7-CCE9431645EC}">
                        <a14:shadowObscured xmlns:a14="http://schemas.microsoft.com/office/drawing/2010/main"/>
                      </a:ext>
                    </a:extLst>
                  </pic:spPr>
                </pic:pic>
              </a:graphicData>
            </a:graphic>
          </wp:inline>
        </w:drawing>
      </w:r>
      <w:r w:rsidRPr="00C87AF7">
        <w:rPr>
          <w:rFonts w:eastAsia="Calibri"/>
          <w:b/>
          <w:bCs/>
          <w:color w:val="4F81BD"/>
          <w:sz w:val="18"/>
          <w:szCs w:val="18"/>
        </w:rPr>
        <w:t xml:space="preserve"> </w:t>
      </w:r>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22</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Trail Stabilization Area 18.  Wetland communities proposed for stabilization are SVC: </w:t>
      </w:r>
      <w:r w:rsidRPr="00C87AF7">
        <w:rPr>
          <w:rFonts w:eastAsia="Times New Roman"/>
          <w:bCs/>
          <w:color w:val="000000"/>
          <w:sz w:val="22"/>
          <w:szCs w:val="18"/>
        </w:rPr>
        <w:t xml:space="preserve">cypress savanna (PFO2C,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in </w:t>
      </w:r>
      <w:proofErr w:type="spellStart"/>
      <w:r w:rsidRPr="00C87AF7">
        <w:rPr>
          <w:rFonts w:eastAsia="Times New Roman"/>
          <w:bCs/>
          <w:color w:val="000000"/>
          <w:sz w:val="22"/>
          <w:szCs w:val="18"/>
        </w:rPr>
        <w:t>graminoid</w:t>
      </w:r>
      <w:proofErr w:type="spellEnd"/>
      <w:r w:rsidRPr="00C87AF7">
        <w:rPr>
          <w:rFonts w:eastAsia="Times New Roman"/>
          <w:bCs/>
          <w:color w:val="000000"/>
          <w:sz w:val="22"/>
          <w:szCs w:val="18"/>
        </w:rPr>
        <w:t xml:space="preserve"> prairie, seasonal inundation), </w:t>
      </w:r>
      <w:proofErr w:type="spellStart"/>
      <w:r w:rsidRPr="00C87AF7">
        <w:rPr>
          <w:rFonts w:eastAsia="Times New Roman"/>
          <w:bCs/>
          <w:color w:val="000000"/>
          <w:sz w:val="22"/>
          <w:szCs w:val="18"/>
        </w:rPr>
        <w:t>SVCd</w:t>
      </w:r>
      <w:proofErr w:type="spellEnd"/>
      <w:r w:rsidRPr="00C87AF7">
        <w:rPr>
          <w:rFonts w:eastAsia="Times New Roman"/>
          <w:bCs/>
          <w:color w:val="000000"/>
          <w:sz w:val="22"/>
          <w:szCs w:val="18"/>
        </w:rPr>
        <w:t xml:space="preserve">: dwarf cypress (PSS2C,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scrub in </w:t>
      </w:r>
      <w:proofErr w:type="spellStart"/>
      <w:r w:rsidRPr="00C87AF7">
        <w:rPr>
          <w:rFonts w:eastAsia="Times New Roman"/>
          <w:bCs/>
          <w:color w:val="000000"/>
          <w:sz w:val="22"/>
          <w:szCs w:val="18"/>
        </w:rPr>
        <w:t>graminoid</w:t>
      </w:r>
      <w:proofErr w:type="spellEnd"/>
      <w:r w:rsidRPr="00C87AF7">
        <w:rPr>
          <w:rFonts w:eastAsia="Times New Roman"/>
          <w:bCs/>
          <w:color w:val="000000"/>
          <w:sz w:val="22"/>
          <w:szCs w:val="18"/>
        </w:rPr>
        <w:t xml:space="preserve"> prairie, seasonal inundation), and </w:t>
      </w:r>
      <w:proofErr w:type="spellStart"/>
      <w:r w:rsidRPr="00C87AF7">
        <w:rPr>
          <w:rFonts w:eastAsia="Times New Roman"/>
          <w:bCs/>
          <w:color w:val="000000"/>
          <w:sz w:val="22"/>
          <w:szCs w:val="18"/>
        </w:rPr>
        <w:t>SVx</w:t>
      </w:r>
      <w:proofErr w:type="spellEnd"/>
      <w:r w:rsidRPr="00C87AF7">
        <w:rPr>
          <w:rFonts w:eastAsia="Times New Roman"/>
          <w:bCs/>
          <w:color w:val="000000"/>
          <w:sz w:val="22"/>
          <w:szCs w:val="18"/>
        </w:rPr>
        <w:t xml:space="preserve">: slash pine with palms (PFO4A,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slash pine with palms, temporary inundation).</w:t>
      </w:r>
      <w:bookmarkEnd w:id="2"/>
    </w:p>
    <w:p w:rsidR="00C87AF7" w:rsidRPr="00C87AF7" w:rsidRDefault="00C87AF7" w:rsidP="00C87AF7">
      <w:pPr>
        <w:spacing w:after="200"/>
        <w:rPr>
          <w:rFonts w:eastAsia="Calibri"/>
          <w:bCs/>
          <w:color w:val="000000"/>
          <w:sz w:val="22"/>
          <w:szCs w:val="18"/>
        </w:rPr>
      </w:pPr>
      <w:bookmarkStart w:id="3" w:name="_Toc339451850"/>
      <w:r w:rsidRPr="00C87AF7">
        <w:rPr>
          <w:rFonts w:ascii="Calibri" w:eastAsia="Calibri" w:hAnsi="Calibri"/>
          <w:b/>
          <w:bCs/>
          <w:noProof/>
          <w:color w:val="4F81BD"/>
          <w:sz w:val="18"/>
          <w:szCs w:val="18"/>
        </w:rPr>
        <w:lastRenderedPageBreak/>
        <w:drawing>
          <wp:inline distT="0" distB="0" distL="0" distR="0" wp14:anchorId="31EC4866" wp14:editId="50A2377D">
            <wp:extent cx="5740400" cy="463912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jpg"/>
                    <pic:cNvPicPr/>
                  </pic:nvPicPr>
                  <pic:blipFill rotWithShape="1">
                    <a:blip r:embed="rId11">
                      <a:extLst>
                        <a:ext uri="{28A0092B-C50C-407E-A947-70E740481C1C}">
                          <a14:useLocalDpi xmlns:a14="http://schemas.microsoft.com/office/drawing/2010/main" val="0"/>
                        </a:ext>
                      </a:extLst>
                    </a:blip>
                    <a:srcRect l="5129" t="3871" r="5769" b="2941"/>
                    <a:stretch/>
                  </pic:blipFill>
                  <pic:spPr bwMode="auto">
                    <a:xfrm>
                      <a:off x="0" y="0"/>
                      <a:ext cx="5740400" cy="4639124"/>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23</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Trail Stabilization Area 19.  Wetland communities proposed for stabilization are </w:t>
      </w:r>
      <w:proofErr w:type="spellStart"/>
      <w:r w:rsidRPr="00C87AF7">
        <w:rPr>
          <w:rFonts w:eastAsia="Calibri"/>
          <w:bCs/>
          <w:color w:val="000000"/>
          <w:sz w:val="22"/>
          <w:szCs w:val="18"/>
        </w:rPr>
        <w:t>FSd</w:t>
      </w:r>
      <w:proofErr w:type="spellEnd"/>
      <w:r w:rsidRPr="00C87AF7">
        <w:rPr>
          <w:rFonts w:eastAsia="Calibri"/>
          <w:bCs/>
          <w:color w:val="000000"/>
          <w:sz w:val="22"/>
          <w:szCs w:val="18"/>
        </w:rPr>
        <w:t xml:space="preserve">: cypress domes/heads </w:t>
      </w:r>
      <w:r w:rsidRPr="00C87AF7">
        <w:rPr>
          <w:rFonts w:eastAsia="Times New Roman"/>
          <w:bCs/>
          <w:color w:val="000000"/>
          <w:sz w:val="22"/>
          <w:szCs w:val="18"/>
        </w:rPr>
        <w:t xml:space="preserve">(PFO2C,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forest, seasonal inundation) and</w:t>
      </w:r>
      <w:r w:rsidRPr="00C87AF7">
        <w:rPr>
          <w:rFonts w:eastAsia="Calibri"/>
          <w:bCs/>
          <w:color w:val="000000"/>
          <w:sz w:val="22"/>
          <w:szCs w:val="18"/>
        </w:rPr>
        <w:t xml:space="preserve"> SVC: </w:t>
      </w:r>
      <w:r w:rsidRPr="00C87AF7">
        <w:rPr>
          <w:rFonts w:eastAsia="Times New Roman"/>
          <w:bCs/>
          <w:color w:val="000000"/>
          <w:sz w:val="22"/>
          <w:szCs w:val="18"/>
        </w:rPr>
        <w:t xml:space="preserve">cypress savanna (PFO2C,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in </w:t>
      </w:r>
      <w:proofErr w:type="spellStart"/>
      <w:r w:rsidRPr="00C87AF7">
        <w:rPr>
          <w:rFonts w:eastAsia="Times New Roman"/>
          <w:bCs/>
          <w:color w:val="000000"/>
          <w:sz w:val="22"/>
          <w:szCs w:val="18"/>
        </w:rPr>
        <w:t>graminoid</w:t>
      </w:r>
      <w:proofErr w:type="spellEnd"/>
      <w:r w:rsidRPr="00C87AF7">
        <w:rPr>
          <w:rFonts w:eastAsia="Times New Roman"/>
          <w:bCs/>
          <w:color w:val="000000"/>
          <w:sz w:val="22"/>
          <w:szCs w:val="18"/>
        </w:rPr>
        <w:t xml:space="preserve"> prairie, seasonal inundation).</w:t>
      </w:r>
      <w:bookmarkEnd w:id="3"/>
    </w:p>
    <w:p w:rsidR="00C87AF7" w:rsidRPr="00C87AF7" w:rsidRDefault="00C87AF7" w:rsidP="00C87AF7">
      <w:pPr>
        <w:spacing w:after="200" w:line="276" w:lineRule="auto"/>
        <w:rPr>
          <w:rFonts w:ascii="Calibri" w:eastAsia="Calibri" w:hAnsi="Calibri"/>
          <w:sz w:val="22"/>
          <w:szCs w:val="22"/>
        </w:rPr>
      </w:pPr>
      <w:r w:rsidRPr="00C87AF7">
        <w:rPr>
          <w:rFonts w:ascii="Calibri" w:eastAsia="Calibri" w:hAnsi="Calibri"/>
          <w:noProof/>
          <w:sz w:val="22"/>
          <w:szCs w:val="22"/>
        </w:rPr>
        <w:lastRenderedPageBreak/>
        <w:drawing>
          <wp:inline distT="0" distB="0" distL="0" distR="0" wp14:anchorId="536171D3" wp14:editId="5C589A05">
            <wp:extent cx="5730240" cy="4623875"/>
            <wp:effectExtent l="0" t="0" r="3810" b="5715"/>
            <wp:docPr id="5" name="Picture 25" descr="BICY_Addition_SOF_Wetlands-Are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_Addition_SOF_Wetlands-Area 20.jpg"/>
                    <pic:cNvPicPr/>
                  </pic:nvPicPr>
                  <pic:blipFill rotWithShape="1">
                    <a:blip r:embed="rId12" cstate="print"/>
                    <a:srcRect l="5342" t="3959" r="5769" b="3220"/>
                    <a:stretch/>
                  </pic:blipFill>
                  <pic:spPr bwMode="auto">
                    <a:xfrm>
                      <a:off x="0" y="0"/>
                      <a:ext cx="5727700" cy="4621825"/>
                    </a:xfrm>
                    <a:prstGeom prst="rect">
                      <a:avLst/>
                    </a:prstGeom>
                    <a:ln>
                      <a:noFill/>
                    </a:ln>
                    <a:extLst>
                      <a:ext uri="{53640926-AAD7-44D8-BBD7-CCE9431645EC}">
                        <a14:shadowObscured xmlns:a14="http://schemas.microsoft.com/office/drawing/2010/main"/>
                      </a:ext>
                    </a:extLst>
                  </pic:spPr>
                </pic:pic>
              </a:graphicData>
            </a:graphic>
          </wp:inline>
        </w:drawing>
      </w:r>
    </w:p>
    <w:p w:rsidR="00C87AF7" w:rsidRPr="00C87AF7" w:rsidRDefault="00C87AF7" w:rsidP="00C87AF7">
      <w:pPr>
        <w:spacing w:after="200"/>
        <w:rPr>
          <w:rFonts w:eastAsia="Calibri"/>
          <w:bCs/>
          <w:color w:val="000000"/>
          <w:sz w:val="22"/>
          <w:szCs w:val="18"/>
        </w:rPr>
      </w:pPr>
      <w:bookmarkStart w:id="4" w:name="_Toc339451851"/>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24</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Trail Stabilization Area 20.  Wetland communities proposed for stabilization are </w:t>
      </w:r>
      <w:proofErr w:type="spellStart"/>
      <w:r w:rsidRPr="00C87AF7">
        <w:rPr>
          <w:rFonts w:eastAsia="Calibri"/>
          <w:bCs/>
          <w:color w:val="000000"/>
          <w:sz w:val="22"/>
          <w:szCs w:val="18"/>
        </w:rPr>
        <w:t>FSd</w:t>
      </w:r>
      <w:proofErr w:type="spellEnd"/>
      <w:r w:rsidRPr="00C87AF7">
        <w:rPr>
          <w:rFonts w:eastAsia="Calibri"/>
          <w:bCs/>
          <w:color w:val="000000"/>
          <w:sz w:val="22"/>
          <w:szCs w:val="18"/>
        </w:rPr>
        <w:t xml:space="preserve">: cypress domes/heads </w:t>
      </w:r>
      <w:r w:rsidRPr="00C87AF7">
        <w:rPr>
          <w:rFonts w:eastAsia="Times New Roman"/>
          <w:bCs/>
          <w:color w:val="000000"/>
          <w:sz w:val="22"/>
          <w:szCs w:val="18"/>
        </w:rPr>
        <w:t xml:space="preserve">(PFO2C,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forest, seasonal inundation) and</w:t>
      </w:r>
      <w:r w:rsidRPr="00C87AF7">
        <w:rPr>
          <w:rFonts w:eastAsia="Calibri"/>
          <w:bCs/>
          <w:color w:val="000000"/>
          <w:sz w:val="22"/>
          <w:szCs w:val="18"/>
        </w:rPr>
        <w:t xml:space="preserve"> SVC: </w:t>
      </w:r>
      <w:r w:rsidRPr="00C87AF7">
        <w:rPr>
          <w:rFonts w:eastAsia="Times New Roman"/>
          <w:bCs/>
          <w:color w:val="000000"/>
          <w:sz w:val="22"/>
          <w:szCs w:val="18"/>
        </w:rPr>
        <w:t xml:space="preserve">cypress savanna (PFO2C, </w:t>
      </w:r>
      <w:proofErr w:type="spellStart"/>
      <w:r w:rsidRPr="00C87AF7">
        <w:rPr>
          <w:rFonts w:eastAsia="Times New Roman"/>
          <w:bCs/>
          <w:color w:val="000000"/>
          <w:sz w:val="22"/>
          <w:szCs w:val="18"/>
        </w:rPr>
        <w:t>palustrine</w:t>
      </w:r>
      <w:proofErr w:type="spellEnd"/>
      <w:r w:rsidRPr="00C87AF7">
        <w:rPr>
          <w:rFonts w:eastAsia="Times New Roman"/>
          <w:bCs/>
          <w:color w:val="000000"/>
          <w:sz w:val="22"/>
          <w:szCs w:val="18"/>
        </w:rPr>
        <w:t xml:space="preserve"> bald cypress in </w:t>
      </w:r>
      <w:proofErr w:type="spellStart"/>
      <w:r w:rsidRPr="00C87AF7">
        <w:rPr>
          <w:rFonts w:eastAsia="Times New Roman"/>
          <w:bCs/>
          <w:color w:val="000000"/>
          <w:sz w:val="22"/>
          <w:szCs w:val="18"/>
        </w:rPr>
        <w:t>graminoid</w:t>
      </w:r>
      <w:proofErr w:type="spellEnd"/>
      <w:r w:rsidRPr="00C87AF7">
        <w:rPr>
          <w:rFonts w:eastAsia="Times New Roman"/>
          <w:bCs/>
          <w:color w:val="000000"/>
          <w:sz w:val="22"/>
          <w:szCs w:val="18"/>
        </w:rPr>
        <w:t xml:space="preserve"> prairie, seasonal inundation).</w:t>
      </w:r>
      <w:bookmarkEnd w:id="4"/>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noProof/>
        </w:rPr>
        <w:lastRenderedPageBreak/>
        <w:drawing>
          <wp:inline distT="0" distB="0" distL="0" distR="0" wp14:anchorId="146FAF05" wp14:editId="1B9A1BE0">
            <wp:extent cx="5974531" cy="3746500"/>
            <wp:effectExtent l="0" t="0" r="7620" b="6350"/>
            <wp:docPr id="6" name="Picture 26" descr="SFWMD_permit_modification_attach_Trail_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WMD_permit_modification_attach_Trail_Cross-section.jpg"/>
                    <pic:cNvPicPr/>
                  </pic:nvPicPr>
                  <pic:blipFill rotWithShape="1">
                    <a:blip r:embed="rId13" cstate="print"/>
                    <a:srcRect l="2778" t="21015" r="7265" b="5986"/>
                    <a:stretch/>
                  </pic:blipFill>
                  <pic:spPr bwMode="auto">
                    <a:xfrm>
                      <a:off x="0" y="0"/>
                      <a:ext cx="5982476" cy="3751482"/>
                    </a:xfrm>
                    <a:prstGeom prst="rect">
                      <a:avLst/>
                    </a:prstGeom>
                    <a:ln>
                      <a:noFill/>
                    </a:ln>
                    <a:extLst>
                      <a:ext uri="{53640926-AAD7-44D8-BBD7-CCE9431645EC}">
                        <a14:shadowObscured xmlns:a14="http://schemas.microsoft.com/office/drawing/2010/main"/>
                      </a:ext>
                    </a:extLst>
                  </pic:spPr>
                </pic:pic>
              </a:graphicData>
            </a:graphic>
          </wp:inline>
        </w:drawing>
      </w:r>
    </w:p>
    <w:p w:rsidR="00C87AF7" w:rsidRPr="00C87AF7" w:rsidRDefault="00C87AF7" w:rsidP="00C87AF7">
      <w:pPr>
        <w:spacing w:after="200"/>
        <w:rPr>
          <w:rFonts w:eastAsia="Calibri"/>
          <w:bCs/>
          <w:color w:val="000000"/>
          <w:sz w:val="22"/>
          <w:szCs w:val="18"/>
        </w:rPr>
      </w:pPr>
      <w:bookmarkStart w:id="5" w:name="_Toc339451852"/>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25</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Typical stabilized trail plan and cross-sectional views.</w:t>
      </w:r>
      <w:bookmarkEnd w:id="5"/>
    </w:p>
    <w:p w:rsidR="00C87AF7" w:rsidRPr="00C87AF7" w:rsidRDefault="00C87AF7" w:rsidP="00C87AF7">
      <w:pPr>
        <w:spacing w:after="200"/>
        <w:rPr>
          <w:rFonts w:eastAsia="Calibri"/>
          <w:bCs/>
          <w:color w:val="000000"/>
          <w:sz w:val="22"/>
          <w:szCs w:val="18"/>
        </w:rPr>
      </w:pPr>
      <w:bookmarkStart w:id="6" w:name="_Toc339453202"/>
      <w:proofErr w:type="gramStart"/>
      <w:r w:rsidRPr="00C87AF7">
        <w:rPr>
          <w:rFonts w:eastAsia="Calibri"/>
          <w:bCs/>
          <w:color w:val="000000"/>
          <w:sz w:val="22"/>
          <w:szCs w:val="18"/>
        </w:rPr>
        <w:t xml:space="preserve">Table </w:t>
      </w:r>
      <w:r w:rsidRPr="00C87AF7">
        <w:rPr>
          <w:rFonts w:eastAsia="Calibri"/>
          <w:bCs/>
          <w:color w:val="000000"/>
          <w:sz w:val="22"/>
          <w:szCs w:val="18"/>
        </w:rPr>
        <w:fldChar w:fldCharType="begin"/>
      </w:r>
      <w:r w:rsidRPr="00C87AF7">
        <w:rPr>
          <w:rFonts w:eastAsia="Calibri"/>
          <w:bCs/>
          <w:color w:val="000000"/>
          <w:sz w:val="22"/>
          <w:szCs w:val="18"/>
        </w:rPr>
        <w:instrText xml:space="preserve"> SEQ Table \* ARABIC </w:instrText>
      </w:r>
      <w:r w:rsidRPr="00C87AF7">
        <w:rPr>
          <w:rFonts w:eastAsia="Calibri"/>
          <w:bCs/>
          <w:color w:val="000000"/>
          <w:sz w:val="22"/>
          <w:szCs w:val="18"/>
        </w:rPr>
        <w:fldChar w:fldCharType="separate"/>
      </w:r>
      <w:r w:rsidRPr="00C87AF7">
        <w:rPr>
          <w:rFonts w:eastAsia="Calibri"/>
          <w:bCs/>
          <w:noProof/>
          <w:color w:val="000000"/>
          <w:sz w:val="22"/>
          <w:szCs w:val="18"/>
        </w:rPr>
        <w:t>1</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Wetland types (</w:t>
      </w:r>
      <w:proofErr w:type="spellStart"/>
      <w:r w:rsidRPr="00C87AF7">
        <w:rPr>
          <w:rFonts w:eastAsia="Calibri"/>
          <w:bCs/>
          <w:color w:val="000000"/>
          <w:sz w:val="22"/>
          <w:szCs w:val="18"/>
        </w:rPr>
        <w:t>Cowardin</w:t>
      </w:r>
      <w:proofErr w:type="spellEnd"/>
      <w:r w:rsidRPr="00C87AF7">
        <w:rPr>
          <w:rFonts w:eastAsia="Calibri"/>
          <w:bCs/>
          <w:color w:val="000000"/>
          <w:sz w:val="22"/>
          <w:szCs w:val="18"/>
        </w:rPr>
        <w:t xml:space="preserve"> et al. 1979) affected by ORV trail stabilization.</w:t>
      </w:r>
      <w:bookmarkEnd w:id="6"/>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1890"/>
        <w:gridCol w:w="1080"/>
        <w:gridCol w:w="4230"/>
        <w:gridCol w:w="2340"/>
      </w:tblGrid>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jc w:val="center"/>
              <w:rPr>
                <w:rFonts w:eastAsia="Calibri"/>
                <w:sz w:val="22"/>
                <w:szCs w:val="22"/>
              </w:rPr>
            </w:pPr>
            <w:r w:rsidRPr="00C87AF7">
              <w:rPr>
                <w:rFonts w:eastAsia="Calibri"/>
                <w:sz w:val="22"/>
                <w:szCs w:val="22"/>
              </w:rPr>
              <w:t>O</w:t>
            </w:r>
            <w:bookmarkStart w:id="7" w:name="table"/>
            <w:bookmarkEnd w:id="7"/>
            <w:r w:rsidRPr="00C87AF7">
              <w:rPr>
                <w:rFonts w:eastAsia="Calibri"/>
                <w:sz w:val="22"/>
                <w:szCs w:val="22"/>
              </w:rPr>
              <w:t>RV Trail Stabilization Area</w:t>
            </w:r>
          </w:p>
          <w:p w:rsidR="00C87AF7" w:rsidRPr="00C87AF7" w:rsidRDefault="00C87AF7" w:rsidP="00C87AF7">
            <w:pPr>
              <w:spacing w:line="276" w:lineRule="auto"/>
              <w:jc w:val="center"/>
              <w:rPr>
                <w:rFonts w:eastAsia="Calibri"/>
                <w:sz w:val="22"/>
                <w:szCs w:val="22"/>
              </w:rPr>
            </w:pPr>
            <w:r w:rsidRPr="00C87AF7">
              <w:rPr>
                <w:rFonts w:eastAsia="Calibri"/>
                <w:sz w:val="22"/>
                <w:szCs w:val="22"/>
              </w:rPr>
              <w:t>(see Figs. 5-24)</w:t>
            </w:r>
          </w:p>
        </w:tc>
        <w:tc>
          <w:tcPr>
            <w:tcW w:w="1080" w:type="dxa"/>
            <w:shd w:val="clear" w:color="auto" w:fill="EAF1DD"/>
            <w:vAlign w:val="center"/>
          </w:tcPr>
          <w:p w:rsidR="00C87AF7" w:rsidRPr="00C87AF7" w:rsidRDefault="00C87AF7" w:rsidP="00C87AF7">
            <w:pPr>
              <w:spacing w:line="276" w:lineRule="auto"/>
              <w:jc w:val="center"/>
              <w:rPr>
                <w:rFonts w:eastAsia="Calibri"/>
                <w:sz w:val="22"/>
                <w:szCs w:val="22"/>
              </w:rPr>
            </w:pPr>
            <w:r w:rsidRPr="00C87AF7">
              <w:rPr>
                <w:rFonts w:eastAsia="Calibri"/>
                <w:sz w:val="22"/>
                <w:szCs w:val="22"/>
              </w:rPr>
              <w:t>Wetland Code</w:t>
            </w:r>
          </w:p>
        </w:tc>
        <w:tc>
          <w:tcPr>
            <w:tcW w:w="4230" w:type="dxa"/>
            <w:shd w:val="clear" w:color="auto" w:fill="EAF1DD"/>
            <w:vAlign w:val="center"/>
          </w:tcPr>
          <w:p w:rsidR="00C87AF7" w:rsidRPr="00C87AF7" w:rsidRDefault="00C87AF7" w:rsidP="00C87AF7">
            <w:pPr>
              <w:spacing w:line="276" w:lineRule="auto"/>
              <w:jc w:val="center"/>
              <w:rPr>
                <w:rFonts w:eastAsia="Calibri"/>
                <w:sz w:val="22"/>
                <w:szCs w:val="22"/>
              </w:rPr>
            </w:pPr>
            <w:r w:rsidRPr="00C87AF7">
              <w:rPr>
                <w:rFonts w:eastAsia="Calibri"/>
                <w:sz w:val="22"/>
                <w:szCs w:val="22"/>
              </w:rPr>
              <w:t>Wetland Description</w:t>
            </w:r>
          </w:p>
        </w:tc>
        <w:tc>
          <w:tcPr>
            <w:tcW w:w="2340" w:type="dxa"/>
            <w:shd w:val="clear" w:color="auto" w:fill="EAF1DD"/>
            <w:vAlign w:val="center"/>
          </w:tcPr>
          <w:p w:rsidR="00C87AF7" w:rsidRPr="00C87AF7" w:rsidRDefault="00C87AF7" w:rsidP="00C87AF7">
            <w:pPr>
              <w:spacing w:line="276" w:lineRule="auto"/>
              <w:jc w:val="center"/>
              <w:rPr>
                <w:rFonts w:eastAsia="Calibri"/>
                <w:sz w:val="22"/>
                <w:szCs w:val="22"/>
              </w:rPr>
            </w:pPr>
            <w:r w:rsidRPr="00C87AF7">
              <w:rPr>
                <w:rFonts w:eastAsia="Calibri"/>
                <w:sz w:val="22"/>
                <w:szCs w:val="22"/>
              </w:rPr>
              <w:t>Wetland Condition or Other Comments</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w:t>
            </w:r>
          </w:p>
          <w:p w:rsidR="00C87AF7" w:rsidRPr="00C87AF7" w:rsidRDefault="00C87AF7" w:rsidP="00C87AF7">
            <w:pPr>
              <w:spacing w:line="276" w:lineRule="auto"/>
              <w:rPr>
                <w:rFonts w:eastAsia="Calibri"/>
                <w:sz w:val="22"/>
                <w:szCs w:val="22"/>
              </w:rPr>
            </w:pPr>
            <w:r w:rsidRPr="00C87AF7">
              <w:rPr>
                <w:rFonts w:eastAsia="Calibri"/>
                <w:sz w:val="22"/>
                <w:szCs w:val="22"/>
              </w:rPr>
              <w:t>Baker</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PFO4A</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slash pine with hardwoods, temporary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#2</w:t>
            </w:r>
          </w:p>
          <w:p w:rsidR="00C87AF7" w:rsidRPr="00C87AF7" w:rsidRDefault="00C87AF7" w:rsidP="00C87AF7">
            <w:pPr>
              <w:spacing w:line="276" w:lineRule="auto"/>
              <w:rPr>
                <w:rFonts w:eastAsia="Calibri"/>
                <w:sz w:val="22"/>
                <w:szCs w:val="22"/>
              </w:rPr>
            </w:pPr>
            <w:r w:rsidRPr="00C87AF7">
              <w:rPr>
                <w:rFonts w:eastAsia="Calibri"/>
                <w:sz w:val="22"/>
                <w:szCs w:val="22"/>
              </w:rPr>
              <w:t>East Baker</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#3</w:t>
            </w:r>
          </w:p>
          <w:p w:rsidR="00C87AF7" w:rsidRPr="00C87AF7" w:rsidRDefault="00C87AF7" w:rsidP="00C87AF7">
            <w:pPr>
              <w:spacing w:line="276" w:lineRule="auto"/>
              <w:rPr>
                <w:rFonts w:eastAsia="Calibri"/>
                <w:sz w:val="22"/>
                <w:szCs w:val="22"/>
              </w:rPr>
            </w:pPr>
            <w:r w:rsidRPr="00C87AF7">
              <w:rPr>
                <w:rFonts w:eastAsia="Calibri"/>
                <w:sz w:val="22"/>
                <w:szCs w:val="22"/>
              </w:rPr>
              <w:t>N. Boundary</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#4</w:t>
            </w:r>
          </w:p>
          <w:p w:rsidR="00C87AF7" w:rsidRPr="00C87AF7" w:rsidRDefault="00C87AF7" w:rsidP="00C87AF7">
            <w:pPr>
              <w:spacing w:line="276" w:lineRule="auto"/>
              <w:rPr>
                <w:rFonts w:eastAsia="Calibri"/>
                <w:sz w:val="22"/>
                <w:szCs w:val="22"/>
              </w:rPr>
            </w:pPr>
            <w:r w:rsidRPr="00C87AF7">
              <w:rPr>
                <w:rFonts w:eastAsia="Calibri"/>
                <w:sz w:val="22"/>
                <w:szCs w:val="22"/>
              </w:rPr>
              <w:t>N. central</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#5</w:t>
            </w:r>
          </w:p>
          <w:p w:rsidR="00C87AF7" w:rsidRPr="00C87AF7" w:rsidRDefault="00C87AF7" w:rsidP="00C87AF7">
            <w:pPr>
              <w:spacing w:line="276" w:lineRule="auto"/>
              <w:rPr>
                <w:rFonts w:eastAsia="Calibri"/>
                <w:sz w:val="22"/>
                <w:szCs w:val="22"/>
              </w:rPr>
            </w:pPr>
            <w:r w:rsidRPr="00C87AF7">
              <w:rPr>
                <w:rFonts w:eastAsia="Calibri"/>
                <w:sz w:val="22"/>
                <w:szCs w:val="22"/>
              </w:rPr>
              <w:t>North levee</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lastRenderedPageBreak/>
              <w:t>Area  #6</w:t>
            </w:r>
          </w:p>
          <w:p w:rsidR="00C87AF7" w:rsidRPr="00C87AF7" w:rsidRDefault="00C87AF7" w:rsidP="00C87AF7">
            <w:pPr>
              <w:spacing w:line="276" w:lineRule="auto"/>
              <w:rPr>
                <w:rFonts w:eastAsia="Calibri"/>
                <w:sz w:val="22"/>
                <w:szCs w:val="22"/>
              </w:rPr>
            </w:pPr>
            <w:r w:rsidRPr="00C87AF7">
              <w:rPr>
                <w:rFonts w:eastAsia="Calibri"/>
                <w:sz w:val="22"/>
                <w:szCs w:val="22"/>
              </w:rPr>
              <w:t>Central levee</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PFO3A</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forest, temporary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#7</w:t>
            </w:r>
          </w:p>
          <w:p w:rsidR="00C87AF7" w:rsidRPr="00C87AF7" w:rsidRDefault="00C87AF7" w:rsidP="00C87AF7">
            <w:pPr>
              <w:spacing w:line="276" w:lineRule="auto"/>
              <w:rPr>
                <w:rFonts w:eastAsia="Calibri"/>
                <w:sz w:val="22"/>
                <w:szCs w:val="22"/>
              </w:rPr>
            </w:pPr>
            <w:r w:rsidRPr="00C87AF7">
              <w:rPr>
                <w:rFonts w:eastAsia="Calibri"/>
                <w:sz w:val="22"/>
                <w:szCs w:val="22"/>
              </w:rPr>
              <w:t>South levee</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PEM1C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persistent emergent,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#8 South central</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PEM1C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persistent emergent,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PSS3A</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scrub, temporary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#9 East Nobles</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PEM1C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persistent emergent,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#10 BI connector</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PFO4C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slash pine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PFO4A</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slash pine with hardwoods, temporary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#11 W Nobles 2</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PEM1C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persistent emergent,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#12 W Nobles 1</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PFO4A</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slash pine with palms, temporary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#13 E Baler pipeline</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#14 Add 1 N</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mixed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lastRenderedPageBreak/>
              <w:t>Area  #15 Add 1 Cent</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#16 Add 1 S</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#17 Add 2</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#18 Add 1 boundary</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PSS2C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scrub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PFO4A</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slash pine with palms, temporary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#19 Add 1 W</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val="restart"/>
            <w:shd w:val="clear" w:color="auto" w:fill="EAF1DD"/>
            <w:vAlign w:val="center"/>
          </w:tcPr>
          <w:p w:rsidR="00C87AF7" w:rsidRPr="00C87AF7" w:rsidRDefault="00C87AF7" w:rsidP="00C87AF7">
            <w:pPr>
              <w:spacing w:line="276" w:lineRule="auto"/>
              <w:rPr>
                <w:rFonts w:eastAsia="Calibri"/>
                <w:sz w:val="22"/>
                <w:szCs w:val="22"/>
              </w:rPr>
            </w:pPr>
            <w:r w:rsidRPr="00C87AF7">
              <w:rPr>
                <w:rFonts w:eastAsia="Calibri"/>
                <w:sz w:val="22"/>
                <w:szCs w:val="22"/>
              </w:rPr>
              <w:t>Area  #20 Add 1 E</w:t>
            </w: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forest,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r w:rsidR="00C87AF7" w:rsidRPr="00C87AF7" w:rsidTr="00CF76E5">
        <w:trPr>
          <w:cantSplit/>
        </w:trPr>
        <w:tc>
          <w:tcPr>
            <w:tcW w:w="1890" w:type="dxa"/>
            <w:vMerge/>
            <w:shd w:val="clear" w:color="auto" w:fill="EAF1DD"/>
            <w:vAlign w:val="center"/>
          </w:tcPr>
          <w:p w:rsidR="00C87AF7" w:rsidRPr="00C87AF7" w:rsidRDefault="00C87AF7" w:rsidP="00C87AF7">
            <w:pPr>
              <w:spacing w:line="276" w:lineRule="auto"/>
              <w:rPr>
                <w:rFonts w:eastAsia="Calibri"/>
                <w:sz w:val="22"/>
                <w:szCs w:val="22"/>
              </w:rPr>
            </w:pPr>
          </w:p>
        </w:tc>
        <w:tc>
          <w:tcPr>
            <w:tcW w:w="108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PFO2C</w:t>
            </w:r>
          </w:p>
        </w:tc>
        <w:tc>
          <w:tcPr>
            <w:tcW w:w="4230" w:type="dxa"/>
            <w:shd w:val="clear" w:color="auto" w:fill="EAF1DD"/>
            <w:vAlign w:val="center"/>
          </w:tcPr>
          <w:p w:rsidR="00C87AF7" w:rsidRPr="00C87AF7" w:rsidRDefault="00C87AF7" w:rsidP="00C87AF7">
            <w:pPr>
              <w:spacing w:after="200" w:line="276" w:lineRule="auto"/>
              <w:rPr>
                <w:rFonts w:eastAsia="Calibri"/>
                <w:color w:val="000000"/>
                <w:sz w:val="22"/>
                <w:szCs w:val="22"/>
              </w:rPr>
            </w:pPr>
            <w:proofErr w:type="spellStart"/>
            <w:r w:rsidRPr="00C87AF7">
              <w:rPr>
                <w:rFonts w:eastAsia="Calibri"/>
                <w:color w:val="000000"/>
                <w:sz w:val="22"/>
                <w:szCs w:val="22"/>
              </w:rPr>
              <w:t>Palustrine</w:t>
            </w:r>
            <w:proofErr w:type="spellEnd"/>
            <w:r w:rsidRPr="00C87AF7">
              <w:rPr>
                <w:rFonts w:eastAsia="Calibri"/>
                <w:color w:val="000000"/>
                <w:sz w:val="22"/>
                <w:szCs w:val="22"/>
              </w:rPr>
              <w:t xml:space="preserve"> bald cypress in </w:t>
            </w:r>
            <w:proofErr w:type="spellStart"/>
            <w:r w:rsidRPr="00C87AF7">
              <w:rPr>
                <w:rFonts w:eastAsia="Calibri"/>
                <w:color w:val="000000"/>
                <w:sz w:val="22"/>
                <w:szCs w:val="22"/>
              </w:rPr>
              <w:t>graminoid</w:t>
            </w:r>
            <w:proofErr w:type="spellEnd"/>
            <w:r w:rsidRPr="00C87AF7">
              <w:rPr>
                <w:rFonts w:eastAsia="Calibri"/>
                <w:color w:val="000000"/>
                <w:sz w:val="22"/>
                <w:szCs w:val="22"/>
              </w:rPr>
              <w:t xml:space="preserve"> prairie, seasonal inundation</w:t>
            </w:r>
          </w:p>
        </w:tc>
        <w:tc>
          <w:tcPr>
            <w:tcW w:w="2340" w:type="dxa"/>
            <w:shd w:val="clear" w:color="auto" w:fill="EAF1DD"/>
            <w:vAlign w:val="center"/>
          </w:tcPr>
          <w:p w:rsidR="00C87AF7" w:rsidRPr="00C87AF7" w:rsidRDefault="00C87AF7" w:rsidP="00C87AF7">
            <w:pPr>
              <w:spacing w:after="200" w:line="276" w:lineRule="auto"/>
              <w:rPr>
                <w:rFonts w:eastAsia="Calibri"/>
                <w:color w:val="000000"/>
                <w:sz w:val="22"/>
                <w:szCs w:val="22"/>
              </w:rPr>
            </w:pPr>
            <w:r w:rsidRPr="00C87AF7">
              <w:rPr>
                <w:rFonts w:eastAsia="Calibri"/>
                <w:color w:val="000000"/>
                <w:sz w:val="22"/>
                <w:szCs w:val="22"/>
              </w:rPr>
              <w:t>disturbed: existing trail</w:t>
            </w:r>
          </w:p>
        </w:tc>
      </w:tr>
    </w:tbl>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8" w:name="_Toc339441720"/>
      <w:r w:rsidRPr="00C87AF7">
        <w:rPr>
          <w:rFonts w:eastAsia="Times New Roman"/>
          <w:szCs w:val="20"/>
          <w:u w:val="single"/>
        </w:rPr>
        <w:t>General Condition of the Areas Described</w:t>
      </w:r>
      <w:bookmarkEnd w:id="8"/>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 xml:space="preserve">Virtually all naturally occurring wetlands in the Northeast Addition are </w:t>
      </w:r>
      <w:proofErr w:type="spellStart"/>
      <w:r w:rsidRPr="00C87AF7">
        <w:rPr>
          <w:rFonts w:eastAsia="Calibri"/>
        </w:rPr>
        <w:t>palustrine</w:t>
      </w:r>
      <w:proofErr w:type="spellEnd"/>
      <w:r w:rsidRPr="00C87AF7">
        <w:rPr>
          <w:rFonts w:eastAsia="Calibri"/>
        </w:rPr>
        <w:t xml:space="preserve">, as they are </w:t>
      </w:r>
      <w:proofErr w:type="spellStart"/>
      <w:r w:rsidRPr="00C87AF7">
        <w:rPr>
          <w:rFonts w:eastAsia="Calibri"/>
        </w:rPr>
        <w:t>nontidal</w:t>
      </w:r>
      <w:proofErr w:type="spellEnd"/>
      <w:r w:rsidRPr="00C87AF7">
        <w:rPr>
          <w:rFonts w:eastAsia="Calibri"/>
        </w:rPr>
        <w:t xml:space="preserve"> wetlands dominated by trees, shrubs, persistent emergent and open with an area less than 8 hectares (20 acres), with most seasonally inundated.  Some wetland areas are seldom without water and are not populated with emergent vegetation, but these are less than 8 hectares.  There are several human-constructed water bodies, a few of which may be considered riverine (artificially created and periodically or continuously containing moving water).  Much of the area and concomitant natural communities in the Addition are </w:t>
      </w:r>
      <w:proofErr w:type="spellStart"/>
      <w:r w:rsidRPr="00C87AF7">
        <w:rPr>
          <w:rFonts w:eastAsia="Calibri"/>
        </w:rPr>
        <w:t>palustrine</w:t>
      </w:r>
      <w:proofErr w:type="spellEnd"/>
      <w:r w:rsidRPr="00C87AF7">
        <w:rPr>
          <w:rFonts w:eastAsia="Calibri"/>
        </w:rPr>
        <w:t xml:space="preserve"> wetlands populated with wetland vegetative communities and wildlife that are adapted to these conditions.  The topography of the area exhibits little relief, thus water depth in most places is less than one meter during the wet season.  </w:t>
      </w:r>
      <w:proofErr w:type="spellStart"/>
      <w:r w:rsidRPr="00C87AF7">
        <w:rPr>
          <w:rFonts w:eastAsia="Calibri"/>
        </w:rPr>
        <w:t>Hydroperiods</w:t>
      </w:r>
      <w:proofErr w:type="spellEnd"/>
      <w:r w:rsidRPr="00C87AF7">
        <w:rPr>
          <w:rFonts w:eastAsia="Calibri"/>
        </w:rPr>
        <w:t xml:space="preserve"> vary from a few days per year to year-round, depending on topography and each year’s rainfall; runoff of surface water is minimal, and most standing water exits the area by way of evapotranspiration.</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lastRenderedPageBreak/>
        <w:t>The areas described in Table 1 are nearly undisturbed to moderately disturbed and appear to function well as natural systems.  All areas have some disturbance that has been caused by trail development and ORV use.  All wetland areas that are described here and proposed for trail stabilization are ORV trails and are therefore compromised.  In many of the areas adjacent to the identified trails, other trails have been made over time; restricting travel to proposed stabilized trails will allow the adjacent areas that are compromised by additional trails to become naturally restored.</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 xml:space="preserve">Exotic (invasive) plants are a problem throughout south Florida and have become established in much of BICY.  Many of these plants are associated with human activities, including ORV use.  However, BICY Resource Management has maintained an aggressive and successful program of exotic plant management for over two decades and will continue to control these plants with ongoing removal and habitat restoration programs.  The following briefly describes activities for three priority exotics in the Addition.  </w:t>
      </w:r>
    </w:p>
    <w:p w:rsidR="00C87AF7" w:rsidRPr="00C87AF7" w:rsidRDefault="00C87AF7" w:rsidP="00C87AF7">
      <w:pPr>
        <w:spacing w:line="276" w:lineRule="auto"/>
        <w:rPr>
          <w:rFonts w:eastAsia="Calibri"/>
        </w:rPr>
      </w:pPr>
    </w:p>
    <w:p w:rsidR="00C87AF7" w:rsidRPr="00C87AF7" w:rsidRDefault="00C87AF7" w:rsidP="00C87AF7">
      <w:pPr>
        <w:spacing w:after="200" w:line="276" w:lineRule="auto"/>
        <w:rPr>
          <w:rFonts w:eastAsia="Calibri"/>
        </w:rPr>
      </w:pPr>
      <w:proofErr w:type="gramStart"/>
      <w:r w:rsidRPr="00C87AF7">
        <w:rPr>
          <w:rFonts w:eastAsia="Calibri"/>
          <w:u w:val="single"/>
        </w:rPr>
        <w:t xml:space="preserve">Old World climbing fern </w:t>
      </w:r>
      <w:r w:rsidRPr="00C87AF7">
        <w:rPr>
          <w:rFonts w:eastAsia="Calibri"/>
          <w:i/>
          <w:u w:val="single"/>
        </w:rPr>
        <w:t>(</w:t>
      </w:r>
      <w:proofErr w:type="spellStart"/>
      <w:r w:rsidRPr="00C87AF7">
        <w:rPr>
          <w:rFonts w:eastAsia="Calibri"/>
          <w:i/>
          <w:u w:val="single"/>
        </w:rPr>
        <w:t>Lygodium</w:t>
      </w:r>
      <w:proofErr w:type="spellEnd"/>
      <w:r w:rsidRPr="00C87AF7">
        <w:rPr>
          <w:rFonts w:eastAsia="Calibri"/>
          <w:i/>
          <w:u w:val="single"/>
        </w:rPr>
        <w:t xml:space="preserve"> </w:t>
      </w:r>
      <w:proofErr w:type="spellStart"/>
      <w:r w:rsidRPr="00C87AF7">
        <w:rPr>
          <w:rFonts w:eastAsia="Calibri"/>
          <w:i/>
          <w:u w:val="single"/>
        </w:rPr>
        <w:t>microphyllum</w:t>
      </w:r>
      <w:proofErr w:type="spellEnd"/>
      <w:r w:rsidRPr="00C87AF7">
        <w:rPr>
          <w:rFonts w:eastAsia="Calibri"/>
          <w:i/>
        </w:rPr>
        <w:t>)</w:t>
      </w:r>
      <w:r w:rsidRPr="00C87AF7">
        <w:rPr>
          <w:rFonts w:eastAsia="Calibri"/>
        </w:rPr>
        <w:t>.</w:t>
      </w:r>
      <w:proofErr w:type="gramEnd"/>
      <w:r w:rsidRPr="00C87AF7">
        <w:rPr>
          <w:rFonts w:eastAsia="Calibri"/>
        </w:rPr>
        <w:t xml:space="preserve">  This plant is rapidly becoming a significant problem exotic throughout south Florida.  It apparently originated in the Palm Beach County area on the east coast of the state and has been spreading rapidly westward and southward.  Another similar exotic climbing fern, </w:t>
      </w:r>
      <w:proofErr w:type="spellStart"/>
      <w:r w:rsidRPr="00C87AF7">
        <w:rPr>
          <w:rFonts w:eastAsia="Calibri"/>
          <w:i/>
        </w:rPr>
        <w:t>Lygodium</w:t>
      </w:r>
      <w:proofErr w:type="spellEnd"/>
      <w:r w:rsidRPr="00C87AF7">
        <w:rPr>
          <w:rFonts w:eastAsia="Calibri"/>
          <w:i/>
        </w:rPr>
        <w:t xml:space="preserve"> </w:t>
      </w:r>
      <w:proofErr w:type="spellStart"/>
      <w:r w:rsidRPr="00C87AF7">
        <w:rPr>
          <w:rFonts w:eastAsia="Calibri"/>
          <w:i/>
        </w:rPr>
        <w:t>japonicum</w:t>
      </w:r>
      <w:proofErr w:type="spellEnd"/>
      <w:r w:rsidRPr="00C87AF7">
        <w:rPr>
          <w:rFonts w:eastAsia="Calibri"/>
          <w:i/>
        </w:rPr>
        <w:t>,</w:t>
      </w:r>
      <w:r w:rsidRPr="00C87AF7">
        <w:rPr>
          <w:rFonts w:eastAsia="Calibri"/>
        </w:rPr>
        <w:t xml:space="preserve"> causes similar problems with native communities but is more common to the north.  It has been recorded in the Addition but is not common there.  The first recorded treatment of Old World climbing fern in BICY occurred in 1998.  Since then this exotic plant has been found in about 150 sites in BICY.  Infestations have been found throughout BICY, with the greatest concentration in the Northeast Addition.  Most of these infestations are small (&lt;0.5 acre), though some larger areas have been found.  The goal of treatment is to prevent incipient infestations of Old World climbing fern from becoming major eradication problems in BICY.  To date, all known infestations of this plant in the Addition have been treated at least three times.  However, further establishment of this fern in the Addition is anticipated, and detailed reconnaissance to locate infestations occurs annually.</w:t>
      </w:r>
    </w:p>
    <w:p w:rsidR="00C87AF7" w:rsidRPr="00C87AF7" w:rsidRDefault="00C87AF7" w:rsidP="00C87AF7">
      <w:pPr>
        <w:spacing w:after="200" w:line="276" w:lineRule="auto"/>
        <w:rPr>
          <w:rFonts w:eastAsia="Calibri"/>
        </w:rPr>
      </w:pPr>
      <w:proofErr w:type="spellStart"/>
      <w:proofErr w:type="gramStart"/>
      <w:r w:rsidRPr="00C87AF7">
        <w:rPr>
          <w:rFonts w:eastAsia="Calibri"/>
          <w:u w:val="single"/>
        </w:rPr>
        <w:t>Melaleuca</w:t>
      </w:r>
      <w:proofErr w:type="spellEnd"/>
      <w:r w:rsidRPr="00C87AF7">
        <w:rPr>
          <w:rFonts w:eastAsia="Calibri"/>
          <w:u w:val="single"/>
        </w:rPr>
        <w:t xml:space="preserve"> </w:t>
      </w:r>
      <w:r w:rsidRPr="00C87AF7">
        <w:rPr>
          <w:rFonts w:eastAsia="Calibri"/>
          <w:i/>
          <w:u w:val="single"/>
        </w:rPr>
        <w:t>(</w:t>
      </w:r>
      <w:proofErr w:type="spellStart"/>
      <w:r w:rsidRPr="00C87AF7">
        <w:rPr>
          <w:rFonts w:eastAsia="Calibri"/>
          <w:i/>
          <w:u w:val="single"/>
        </w:rPr>
        <w:t>Melaleuca</w:t>
      </w:r>
      <w:proofErr w:type="spellEnd"/>
      <w:r w:rsidRPr="00C87AF7">
        <w:rPr>
          <w:rFonts w:eastAsia="Calibri"/>
          <w:i/>
          <w:u w:val="single"/>
        </w:rPr>
        <w:t xml:space="preserve"> </w:t>
      </w:r>
      <w:proofErr w:type="spellStart"/>
      <w:r w:rsidRPr="00C87AF7">
        <w:rPr>
          <w:rFonts w:eastAsia="Calibri"/>
          <w:i/>
          <w:u w:val="single"/>
        </w:rPr>
        <w:t>quinquenervia</w:t>
      </w:r>
      <w:proofErr w:type="spellEnd"/>
      <w:r w:rsidRPr="00C87AF7">
        <w:rPr>
          <w:rFonts w:eastAsia="Calibri"/>
          <w:i/>
          <w:u w:val="single"/>
        </w:rPr>
        <w:t>)</w:t>
      </w:r>
      <w:r w:rsidRPr="00C87AF7">
        <w:rPr>
          <w:rFonts w:eastAsia="Calibri"/>
        </w:rPr>
        <w:t>.</w:t>
      </w:r>
      <w:proofErr w:type="gramEnd"/>
      <w:r w:rsidRPr="00C87AF7">
        <w:rPr>
          <w:rFonts w:eastAsia="Calibri"/>
        </w:rPr>
        <w:t xml:space="preserve">  This plant is now under control.  All of BICY has been treated at least once, and treatments for this tree are now re-treatments of infested areas.  Treatment of </w:t>
      </w:r>
      <w:proofErr w:type="spellStart"/>
      <w:r w:rsidRPr="00C87AF7">
        <w:rPr>
          <w:rFonts w:eastAsia="Calibri"/>
        </w:rPr>
        <w:t>melaleuca</w:t>
      </w:r>
      <w:proofErr w:type="spellEnd"/>
      <w:r w:rsidRPr="00C87AF7">
        <w:rPr>
          <w:rFonts w:eastAsia="Calibri"/>
        </w:rPr>
        <w:t xml:space="preserve"> is by hand pulling, when plants are small </w:t>
      </w:r>
      <w:proofErr w:type="gramStart"/>
      <w:r w:rsidRPr="00C87AF7">
        <w:rPr>
          <w:rFonts w:eastAsia="Calibri"/>
        </w:rPr>
        <w:t>enough,</w:t>
      </w:r>
      <w:proofErr w:type="gramEnd"/>
      <w:r w:rsidRPr="00C87AF7">
        <w:rPr>
          <w:rFonts w:eastAsia="Calibri"/>
        </w:rPr>
        <w:t xml:space="preserve"> and cut-stump treatment.  Stumps are treated with a mixture of glyphosate and </w:t>
      </w:r>
      <w:proofErr w:type="spellStart"/>
      <w:r w:rsidRPr="00C87AF7">
        <w:rPr>
          <w:rFonts w:eastAsia="Calibri"/>
        </w:rPr>
        <w:t>imazapyr</w:t>
      </w:r>
      <w:proofErr w:type="spellEnd"/>
      <w:r w:rsidRPr="00C87AF7">
        <w:rPr>
          <w:rFonts w:eastAsia="Calibri"/>
        </w:rPr>
        <w:t xml:space="preserve">; these chemicals are sold under several different commercial names.  Over 16 million </w:t>
      </w:r>
      <w:proofErr w:type="spellStart"/>
      <w:r w:rsidRPr="00C87AF7">
        <w:rPr>
          <w:rFonts w:eastAsia="Calibri"/>
        </w:rPr>
        <w:t>melaleuca</w:t>
      </w:r>
      <w:proofErr w:type="spellEnd"/>
      <w:r w:rsidRPr="00C87AF7">
        <w:rPr>
          <w:rFonts w:eastAsia="Calibri"/>
        </w:rPr>
        <w:t xml:space="preserve"> trees have been removed from BICY, and in the Addition about 632,000 stems have been treated.</w:t>
      </w:r>
    </w:p>
    <w:p w:rsidR="00C87AF7" w:rsidRPr="00C87AF7" w:rsidRDefault="00C87AF7" w:rsidP="00C87AF7">
      <w:pPr>
        <w:spacing w:after="200" w:line="276" w:lineRule="auto"/>
        <w:rPr>
          <w:rFonts w:eastAsia="Calibri"/>
        </w:rPr>
      </w:pPr>
      <w:r w:rsidRPr="00C87AF7">
        <w:rPr>
          <w:rFonts w:eastAsia="Calibri"/>
          <w:u w:val="single"/>
        </w:rPr>
        <w:t xml:space="preserve">Brazilian pepper </w:t>
      </w:r>
      <w:r w:rsidRPr="00C87AF7">
        <w:rPr>
          <w:rFonts w:eastAsia="Calibri"/>
          <w:i/>
          <w:u w:val="single"/>
        </w:rPr>
        <w:t>(</w:t>
      </w:r>
      <w:proofErr w:type="spellStart"/>
      <w:r w:rsidRPr="00C87AF7">
        <w:rPr>
          <w:rFonts w:eastAsia="Calibri"/>
          <w:i/>
          <w:u w:val="single"/>
        </w:rPr>
        <w:t>Schinus</w:t>
      </w:r>
      <w:proofErr w:type="spellEnd"/>
      <w:r w:rsidRPr="00C87AF7">
        <w:rPr>
          <w:rFonts w:eastAsia="Calibri"/>
          <w:i/>
          <w:u w:val="single"/>
        </w:rPr>
        <w:t xml:space="preserve"> </w:t>
      </w:r>
      <w:proofErr w:type="spellStart"/>
      <w:r w:rsidRPr="00C87AF7">
        <w:rPr>
          <w:rFonts w:eastAsia="Calibri"/>
          <w:i/>
          <w:u w:val="single"/>
        </w:rPr>
        <w:t>terebinthifolius</w:t>
      </w:r>
      <w:proofErr w:type="spellEnd"/>
      <w:r w:rsidRPr="00C87AF7">
        <w:rPr>
          <w:rFonts w:eastAsia="Calibri"/>
          <w:i/>
          <w:u w:val="single"/>
        </w:rPr>
        <w:t>)</w:t>
      </w:r>
      <w:r w:rsidRPr="00C87AF7">
        <w:rPr>
          <w:rFonts w:eastAsia="Calibri"/>
        </w:rPr>
        <w:t xml:space="preserve">.  In 2005 BICY initiated large-scale treatment of Brazilian pepper in the Addition north of I-75 and west of Nobles Grade.  This is an area with perhaps the greatest concentration of Brazilian pepper in BICY.  Much of this area was disturbed by small-scale agriculture and grazing, with several hunting camps and many swamp buggy trails; these changes to the landscape created significant areas for Brazilian pepper establishment.  </w:t>
      </w:r>
      <w:r w:rsidRPr="00C87AF7">
        <w:rPr>
          <w:rFonts w:eastAsia="Calibri"/>
        </w:rPr>
        <w:lastRenderedPageBreak/>
        <w:t xml:space="preserve">Since 2005 about 10,838 acres of moderate to dense infestation of Brazilian pepper have been treated in the Addition. </w:t>
      </w:r>
    </w:p>
    <w:p w:rsidR="00C87AF7" w:rsidRPr="00C87AF7" w:rsidRDefault="00C87AF7" w:rsidP="00C87AF7">
      <w:pPr>
        <w:outlineLvl w:val="1"/>
        <w:rPr>
          <w:rFonts w:eastAsia="Times New Roman"/>
          <w:szCs w:val="20"/>
          <w:u w:val="single"/>
        </w:rPr>
      </w:pPr>
      <w:bookmarkStart w:id="9" w:name="_Toc339441721"/>
      <w:r w:rsidRPr="00C87AF7">
        <w:rPr>
          <w:rFonts w:eastAsia="Times New Roman"/>
          <w:szCs w:val="20"/>
          <w:u w:val="single"/>
        </w:rPr>
        <w:t>Wetland Functions and Values</w:t>
      </w:r>
      <w:bookmarkEnd w:id="9"/>
      <w:r w:rsidRPr="00C87AF7">
        <w:rPr>
          <w:rFonts w:eastAsia="Times New Roman"/>
          <w:szCs w:val="20"/>
          <w:u w:val="single"/>
        </w:rPr>
        <w:t xml:space="preserve"> </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noProof/>
        </w:rPr>
        <w:drawing>
          <wp:anchor distT="0" distB="0" distL="114300" distR="114300" simplePos="0" relativeHeight="251659264" behindDoc="1" locked="0" layoutInCell="1" allowOverlap="1" wp14:anchorId="4187BB5F" wp14:editId="0F2BFF6F">
            <wp:simplePos x="0" y="0"/>
            <wp:positionH relativeFrom="column">
              <wp:posOffset>278765</wp:posOffset>
            </wp:positionH>
            <wp:positionV relativeFrom="paragraph">
              <wp:posOffset>1814830</wp:posOffset>
            </wp:positionV>
            <wp:extent cx="4867910" cy="3420745"/>
            <wp:effectExtent l="0" t="0" r="889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7910" cy="3420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87AF7">
        <w:rPr>
          <w:rFonts w:eastAsia="Calibri"/>
        </w:rPr>
        <w:t xml:space="preserve">This section describes the functions and values of typical </w:t>
      </w:r>
      <w:proofErr w:type="spellStart"/>
      <w:r w:rsidRPr="00C87AF7">
        <w:rPr>
          <w:rFonts w:eastAsia="Calibri"/>
        </w:rPr>
        <w:t>palustrine</w:t>
      </w:r>
      <w:proofErr w:type="spellEnd"/>
      <w:r w:rsidRPr="00C87AF7">
        <w:rPr>
          <w:rFonts w:eastAsia="Calibri"/>
        </w:rPr>
        <w:t xml:space="preserve"> wetlands (Figure 26) as well as unique features of the </w:t>
      </w:r>
      <w:proofErr w:type="spellStart"/>
      <w:r w:rsidRPr="00C87AF7">
        <w:rPr>
          <w:rFonts w:eastAsia="Calibri"/>
        </w:rPr>
        <w:t>palustrine</w:t>
      </w:r>
      <w:proofErr w:type="spellEnd"/>
      <w:r w:rsidRPr="00C87AF7">
        <w:rPr>
          <w:rFonts w:eastAsia="Calibri"/>
        </w:rPr>
        <w:t xml:space="preserve"> wetlands found in the Northeast Addition.  The </w:t>
      </w:r>
      <w:proofErr w:type="spellStart"/>
      <w:r w:rsidRPr="00C87AF7">
        <w:rPr>
          <w:rFonts w:eastAsia="Calibri"/>
        </w:rPr>
        <w:t>palustrine</w:t>
      </w:r>
      <w:proofErr w:type="spellEnd"/>
      <w:r w:rsidRPr="00C87AF7">
        <w:rPr>
          <w:rFonts w:eastAsia="Calibri"/>
        </w:rPr>
        <w:t xml:space="preserve"> system includes all </w:t>
      </w:r>
      <w:proofErr w:type="spellStart"/>
      <w:r w:rsidRPr="00C87AF7">
        <w:rPr>
          <w:rFonts w:eastAsia="Calibri"/>
        </w:rPr>
        <w:t>nontidal</w:t>
      </w:r>
      <w:proofErr w:type="spellEnd"/>
      <w:r w:rsidRPr="00C87AF7">
        <w:rPr>
          <w:rFonts w:eastAsia="Calibri"/>
        </w:rPr>
        <w:t xml:space="preserve"> wetlands dominated by trees, shrubs, persistent </w:t>
      </w:r>
      <w:proofErr w:type="spellStart"/>
      <w:r w:rsidRPr="00C87AF7">
        <w:rPr>
          <w:rFonts w:eastAsia="Calibri"/>
        </w:rPr>
        <w:t>emergents</w:t>
      </w:r>
      <w:proofErr w:type="spellEnd"/>
      <w:r w:rsidRPr="00C87AF7">
        <w:rPr>
          <w:rFonts w:eastAsia="Calibri"/>
        </w:rPr>
        <w:t xml:space="preserve">, emergent mosses, or lichens, and all such wetlands that occur in tidal areas where salinity due to ocean-derived salts is below 0.5 parts per thousand.  The </w:t>
      </w:r>
      <w:proofErr w:type="spellStart"/>
      <w:r w:rsidRPr="00C87AF7">
        <w:rPr>
          <w:rFonts w:eastAsia="Calibri"/>
        </w:rPr>
        <w:t>palustrine</w:t>
      </w:r>
      <w:proofErr w:type="spellEnd"/>
      <w:r w:rsidRPr="00C87AF7">
        <w:rPr>
          <w:rFonts w:eastAsia="Calibri"/>
        </w:rPr>
        <w:t xml:space="preserve"> system was developed to group the vegetated wetlands traditionally called by such names as marsh, swamp, bog, fen, and wet prairie.  It also includes the small, shallow, permanent or intermittent water bodies often called ponds.  </w:t>
      </w:r>
      <w:proofErr w:type="spellStart"/>
      <w:r w:rsidRPr="00C87AF7">
        <w:rPr>
          <w:rFonts w:eastAsia="Calibri"/>
        </w:rPr>
        <w:t>Palustrine</w:t>
      </w:r>
      <w:proofErr w:type="spellEnd"/>
      <w:r w:rsidRPr="00C87AF7">
        <w:rPr>
          <w:rFonts w:eastAsia="Calibri"/>
        </w:rPr>
        <w:t xml:space="preserve"> wetlands may be situated shoreward of lakes, river channels, or estuaries; on river floodplains; in isolated catchments; or on slopes.</w:t>
      </w:r>
    </w:p>
    <w:p w:rsidR="00C87AF7" w:rsidRPr="00C87AF7" w:rsidRDefault="00C87AF7" w:rsidP="00C87AF7">
      <w:pPr>
        <w:spacing w:after="200"/>
        <w:rPr>
          <w:rFonts w:eastAsia="Calibri"/>
          <w:bCs/>
          <w:color w:val="000000"/>
          <w:sz w:val="22"/>
          <w:szCs w:val="18"/>
        </w:rPr>
      </w:pPr>
      <w:bookmarkStart w:id="10" w:name="_Toc339451853"/>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26</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w:t>
      </w:r>
      <w:proofErr w:type="gramStart"/>
      <w:r w:rsidRPr="00C87AF7">
        <w:rPr>
          <w:rFonts w:eastAsia="Calibri"/>
          <w:bCs/>
          <w:color w:val="000000"/>
          <w:sz w:val="22"/>
          <w:szCs w:val="18"/>
        </w:rPr>
        <w:t xml:space="preserve">Profile of a </w:t>
      </w:r>
      <w:proofErr w:type="spellStart"/>
      <w:r w:rsidRPr="00C87AF7">
        <w:rPr>
          <w:rFonts w:eastAsia="Calibri"/>
          <w:bCs/>
          <w:color w:val="000000"/>
          <w:sz w:val="22"/>
          <w:szCs w:val="18"/>
        </w:rPr>
        <w:t>palustrine</w:t>
      </w:r>
      <w:proofErr w:type="spellEnd"/>
      <w:r w:rsidRPr="00C87AF7">
        <w:rPr>
          <w:rFonts w:eastAsia="Calibri"/>
          <w:bCs/>
          <w:color w:val="000000"/>
          <w:sz w:val="22"/>
          <w:szCs w:val="18"/>
        </w:rPr>
        <w:t xml:space="preserve"> wetland system.</w:t>
      </w:r>
      <w:bookmarkEnd w:id="10"/>
      <w:proofErr w:type="gramEnd"/>
    </w:p>
    <w:p w:rsidR="00C87AF7" w:rsidRPr="00C87AF7" w:rsidRDefault="00C87AF7" w:rsidP="00C87AF7">
      <w:pPr>
        <w:spacing w:after="200" w:line="276" w:lineRule="auto"/>
        <w:rPr>
          <w:rFonts w:eastAsia="Calibri"/>
        </w:rPr>
      </w:pPr>
      <w:r w:rsidRPr="00C87AF7">
        <w:rPr>
          <w:rFonts w:eastAsia="Calibri"/>
        </w:rPr>
        <w:t>Functions and values shared by the wetland types that will be impacted by trail stabilization include:</w:t>
      </w:r>
    </w:p>
    <w:p w:rsidR="00C87AF7" w:rsidRPr="00C87AF7" w:rsidRDefault="00C87AF7" w:rsidP="00C87AF7">
      <w:pPr>
        <w:spacing w:after="200" w:line="276" w:lineRule="auto"/>
        <w:rPr>
          <w:rFonts w:eastAsia="Calibri"/>
        </w:rPr>
      </w:pPr>
      <w:proofErr w:type="gramStart"/>
      <w:r w:rsidRPr="00C87AF7">
        <w:rPr>
          <w:rFonts w:eastAsia="Calibri"/>
          <w:u w:val="single"/>
        </w:rPr>
        <w:t>Biotic Functions.</w:t>
      </w:r>
      <w:proofErr w:type="gramEnd"/>
      <w:r w:rsidRPr="00C87AF7">
        <w:rPr>
          <w:rFonts w:eastAsia="Calibri"/>
        </w:rPr>
        <w:t xml:space="preserve">  The Northeast Addition </w:t>
      </w:r>
      <w:proofErr w:type="spellStart"/>
      <w:r w:rsidRPr="00C87AF7">
        <w:rPr>
          <w:rFonts w:eastAsia="Calibri"/>
        </w:rPr>
        <w:t>palustrine</w:t>
      </w:r>
      <w:proofErr w:type="spellEnd"/>
      <w:r w:rsidRPr="00C87AF7">
        <w:rPr>
          <w:rFonts w:eastAsia="Calibri"/>
        </w:rPr>
        <w:t xml:space="preserve"> wetlands provide important habitat for mammals, birds, reptiles, and fishes.  Federally endangered or threatened species such as the Florida panther and the wood stork also use these wetlands at some point in their lives.</w:t>
      </w:r>
    </w:p>
    <w:p w:rsidR="00C87AF7" w:rsidRPr="00C87AF7" w:rsidRDefault="00C87AF7" w:rsidP="00C87AF7">
      <w:pPr>
        <w:spacing w:after="200" w:line="276" w:lineRule="auto"/>
        <w:rPr>
          <w:rFonts w:eastAsia="Calibri"/>
        </w:rPr>
      </w:pPr>
      <w:proofErr w:type="gramStart"/>
      <w:r w:rsidRPr="00C87AF7">
        <w:rPr>
          <w:rFonts w:eastAsia="Calibri"/>
          <w:u w:val="single"/>
        </w:rPr>
        <w:t>Hydrologic Functions.</w:t>
      </w:r>
      <w:proofErr w:type="gramEnd"/>
      <w:r w:rsidRPr="00C87AF7">
        <w:rPr>
          <w:rFonts w:eastAsia="Calibri"/>
        </w:rPr>
        <w:t xml:space="preserve">  The wetlands attenuate downstream flooding.  Rainwater and water flowing into the Northeast Addition is captured, stored, and slowly released, thereby reducing the </w:t>
      </w:r>
      <w:r w:rsidRPr="00C87AF7">
        <w:rPr>
          <w:rFonts w:eastAsia="Calibri"/>
        </w:rPr>
        <w:lastRenderedPageBreak/>
        <w:t>impact of downstream flooding.  The storage capability of wetlands in the Northeast Addition is critical to the quality and availability of groundwater in the shallow aquifer of southwest Florida, the major water source for the area.  The high clarity of water in the Northeast Addition can be attributed to the ability of its wetlands to trap sediment, acting as sinks or basins, and these wetlands act as filters and sponges, removing nutrients such as nitrogen and phosphorus.</w:t>
      </w:r>
    </w:p>
    <w:p w:rsidR="00C87AF7" w:rsidRPr="00C87AF7" w:rsidRDefault="00C87AF7" w:rsidP="00C87AF7">
      <w:pPr>
        <w:spacing w:after="200" w:line="276" w:lineRule="auto"/>
        <w:rPr>
          <w:rFonts w:eastAsia="Calibri"/>
        </w:rPr>
      </w:pPr>
      <w:r w:rsidRPr="00C87AF7">
        <w:rPr>
          <w:rFonts w:eastAsia="Calibri"/>
        </w:rPr>
        <w:t xml:space="preserve">The Big Cypress Swamp is a recognized physiographic province in southwest Florida.  It is a source of recharge for the shallow aquifers of south Florida and is important to the integrity of the water resources in western Everglades National Park.  The hydrologic features of the swamp were recognized by Congress when it established BICY and the Addition. </w:t>
      </w:r>
    </w:p>
    <w:p w:rsidR="00C87AF7" w:rsidRPr="00C87AF7" w:rsidRDefault="00C87AF7" w:rsidP="00C87AF7">
      <w:pPr>
        <w:spacing w:after="200" w:line="276" w:lineRule="auto"/>
        <w:rPr>
          <w:rFonts w:eastAsia="Calibri"/>
        </w:rPr>
      </w:pPr>
      <w:r w:rsidRPr="00C87AF7">
        <w:rPr>
          <w:rFonts w:eastAsia="Calibri"/>
        </w:rPr>
        <w:t xml:space="preserve">The original Preserve is essentially a rain-driven hydrologic unit and for the most part is not dependent on adjacent land for water flow.  However, the Addition is more prominently influenced by upstream inputs from external drainages.  Like the original Preserve, the Addition is flooded with a shallow sheet of surface water starting shortly after the onset of the rainy season (usually in June) and ending in the winter dry season after surface waters recede.  Rainfall averages 54 inches per year, but it has ranged from 35 inches to 80 inches per year.  Summer rains are usually short, intense, and frequent.  Winter rains are a result of frontal systems, and they last longer and have less intensity.  Tropical systems, including hurricanes, occur most frequently in September and October and can sometimes bring significant and torrential rainfall. </w:t>
      </w:r>
    </w:p>
    <w:p w:rsidR="00C87AF7" w:rsidRPr="00C87AF7" w:rsidRDefault="00C87AF7" w:rsidP="00C87AF7">
      <w:pPr>
        <w:spacing w:after="200" w:line="276" w:lineRule="auto"/>
        <w:rPr>
          <w:rFonts w:eastAsia="Calibri"/>
        </w:rPr>
      </w:pPr>
      <w:r w:rsidRPr="00C87AF7">
        <w:rPr>
          <w:rFonts w:eastAsia="Calibri"/>
        </w:rPr>
        <w:t>During the rainy season, shallow depressions fill with water.  Because of the poor drainage, water stands on the land until it evaporates, infiltrates to the underlying aquifer, or slowly drains off through sloughs or strands.  Thus, at the peak of the rainy season, as much as 90% of the Addition is inundated to depths ranging from a few inches to more than 3 feet.  When the dry season begins, the water level starts to recede.  The recession normally continues into May, when perhaps only 10% of the Addition is covered by water in ponds, cypress domes, and sloughs. The water regimen of the area largely determines the patterns in which temperate and tropical vegetative communities and their related wildlife species occur.</w:t>
      </w:r>
    </w:p>
    <w:p w:rsidR="00C87AF7" w:rsidRPr="00C87AF7" w:rsidRDefault="00C87AF7" w:rsidP="00C87AF7">
      <w:pPr>
        <w:spacing w:after="200" w:line="276" w:lineRule="auto"/>
        <w:rPr>
          <w:rFonts w:eastAsia="Calibri"/>
        </w:rPr>
      </w:pPr>
      <w:proofErr w:type="gramStart"/>
      <w:r w:rsidRPr="00C87AF7">
        <w:rPr>
          <w:rFonts w:eastAsia="Calibri"/>
          <w:u w:val="single"/>
        </w:rPr>
        <w:t>Cultural Values.</w:t>
      </w:r>
      <w:proofErr w:type="gramEnd"/>
      <w:r w:rsidRPr="00C87AF7">
        <w:rPr>
          <w:rFonts w:eastAsia="Calibri"/>
        </w:rPr>
        <w:t xml:space="preserve">  The </w:t>
      </w:r>
      <w:proofErr w:type="spellStart"/>
      <w:r w:rsidRPr="00C87AF7">
        <w:rPr>
          <w:rFonts w:eastAsia="Calibri"/>
        </w:rPr>
        <w:t>palustrine</w:t>
      </w:r>
      <w:proofErr w:type="spellEnd"/>
      <w:r w:rsidRPr="00C87AF7">
        <w:rPr>
          <w:rFonts w:eastAsia="Calibri"/>
        </w:rPr>
        <w:t xml:space="preserve"> wetlands provide value as areas utilized for fishing, </w:t>
      </w:r>
      <w:proofErr w:type="spellStart"/>
      <w:r w:rsidRPr="00C87AF7">
        <w:rPr>
          <w:rFonts w:eastAsia="Calibri"/>
        </w:rPr>
        <w:t>birdwatching</w:t>
      </w:r>
      <w:proofErr w:type="spellEnd"/>
      <w:r w:rsidRPr="00C87AF7">
        <w:rPr>
          <w:rFonts w:eastAsia="Calibri"/>
        </w:rPr>
        <w:t xml:space="preserve">, education, nature enjoyment, and wildlife photography.  The nearness and accessibility of the Northeast Addition to metropolitan areas on both Florida coasts make its wetlands a prime destination for these activities.  The wetlands have also long been utilized by Native Americans and others for hunting and camping. </w:t>
      </w:r>
    </w:p>
    <w:p w:rsidR="00C87AF7" w:rsidRPr="00C87AF7" w:rsidRDefault="00C87AF7" w:rsidP="00C87AF7">
      <w:pPr>
        <w:spacing w:after="200" w:line="276" w:lineRule="auto"/>
        <w:rPr>
          <w:rFonts w:eastAsia="Calibri"/>
        </w:rPr>
      </w:pPr>
      <w:proofErr w:type="gramStart"/>
      <w:r w:rsidRPr="00C87AF7">
        <w:rPr>
          <w:rFonts w:eastAsia="Calibri"/>
          <w:u w:val="single"/>
        </w:rPr>
        <w:t>Research/Scientific Values.</w:t>
      </w:r>
      <w:proofErr w:type="gramEnd"/>
      <w:r w:rsidRPr="00C87AF7">
        <w:rPr>
          <w:rFonts w:eastAsia="Calibri"/>
        </w:rPr>
        <w:t xml:space="preserve">  This area is available to researchers for study through the NPS permitting process.  Because of its size and large areas eligible for wilderness designation, the wetlands of the Northeast Addition provide largely undisturbed areas for research.</w:t>
      </w:r>
    </w:p>
    <w:p w:rsidR="00C87AF7" w:rsidRPr="00C87AF7" w:rsidRDefault="00C87AF7" w:rsidP="00C87AF7">
      <w:pPr>
        <w:spacing w:after="200" w:line="276" w:lineRule="auto"/>
        <w:rPr>
          <w:rFonts w:eastAsia="Calibri"/>
        </w:rPr>
      </w:pPr>
      <w:proofErr w:type="gramStart"/>
      <w:r w:rsidRPr="00C87AF7">
        <w:rPr>
          <w:rFonts w:eastAsia="Calibri"/>
          <w:u w:val="single"/>
        </w:rPr>
        <w:t>Economic Values.</w:t>
      </w:r>
      <w:proofErr w:type="gramEnd"/>
      <w:r w:rsidRPr="00C87AF7">
        <w:rPr>
          <w:rFonts w:eastAsia="Calibri"/>
        </w:rPr>
        <w:t xml:space="preserve">  The wetlands of south Florida are a major tourist attraction, feeding into the area’s economy.  Tourists have been traditionally attracted to the mostly </w:t>
      </w:r>
      <w:proofErr w:type="spellStart"/>
      <w:r w:rsidRPr="00C87AF7">
        <w:rPr>
          <w:rFonts w:eastAsia="Calibri"/>
        </w:rPr>
        <w:t>nonforested</w:t>
      </w:r>
      <w:proofErr w:type="spellEnd"/>
      <w:r w:rsidRPr="00C87AF7">
        <w:rPr>
          <w:rFonts w:eastAsia="Calibri"/>
        </w:rPr>
        <w:t xml:space="preserve"> wetlands </w:t>
      </w:r>
      <w:r w:rsidRPr="00C87AF7">
        <w:rPr>
          <w:rFonts w:eastAsia="Calibri"/>
        </w:rPr>
        <w:lastRenderedPageBreak/>
        <w:t>typified by Everglades National Park, but forested wetlands common in the Big Cypress Swamp are gaining in popularity for visitors seeking to view the unique plants and animals found there.</w:t>
      </w:r>
    </w:p>
    <w:p w:rsidR="00C87AF7" w:rsidRPr="00C87AF7" w:rsidRDefault="00C87AF7" w:rsidP="00C87AF7">
      <w:pPr>
        <w:spacing w:after="200" w:line="276" w:lineRule="auto"/>
        <w:rPr>
          <w:rFonts w:eastAsia="Calibri"/>
        </w:rPr>
      </w:pPr>
      <w:r w:rsidRPr="00C87AF7">
        <w:rPr>
          <w:rFonts w:eastAsia="Calibri"/>
        </w:rPr>
        <w:t>Following are descriptions of the seven wetland types that will be impacted by trail stabilization:</w:t>
      </w:r>
    </w:p>
    <w:p w:rsidR="00C87AF7" w:rsidRPr="00C87AF7" w:rsidRDefault="00C87AF7" w:rsidP="00C87AF7">
      <w:pPr>
        <w:spacing w:after="200" w:line="276" w:lineRule="auto"/>
        <w:rPr>
          <w:rFonts w:eastAsia="Calibri"/>
        </w:rPr>
      </w:pPr>
      <w:proofErr w:type="spellStart"/>
      <w:proofErr w:type="gramStart"/>
      <w:r w:rsidRPr="00C87AF7">
        <w:rPr>
          <w:rFonts w:eastAsia="Calibri"/>
          <w:u w:val="single"/>
        </w:rPr>
        <w:t>Palustrine</w:t>
      </w:r>
      <w:proofErr w:type="spellEnd"/>
      <w:r w:rsidRPr="00C87AF7">
        <w:rPr>
          <w:rFonts w:eastAsia="Calibri"/>
          <w:u w:val="single"/>
        </w:rPr>
        <w:t xml:space="preserve"> forested, needle-leaved deciduous, seasonally flooded (PFO2C)</w:t>
      </w:r>
      <w:r w:rsidRPr="00C87AF7">
        <w:rPr>
          <w:rFonts w:eastAsia="Calibri"/>
        </w:rPr>
        <w:t>.</w:t>
      </w:r>
      <w:proofErr w:type="gramEnd"/>
      <w:r w:rsidRPr="00C87AF7">
        <w:rPr>
          <w:rFonts w:eastAsia="Calibri"/>
        </w:rPr>
        <w:t xml:space="preserve">  This forest type is the most common in BICY and is most often dominated by bald cypress (</w:t>
      </w:r>
      <w:proofErr w:type="spellStart"/>
      <w:r w:rsidRPr="00C87AF7">
        <w:rPr>
          <w:rFonts w:eastAsia="Calibri"/>
          <w:i/>
        </w:rPr>
        <w:t>Taxodium</w:t>
      </w:r>
      <w:proofErr w:type="spellEnd"/>
      <w:r w:rsidRPr="00C87AF7">
        <w:rPr>
          <w:rFonts w:eastAsia="Calibri"/>
          <w:i/>
        </w:rPr>
        <w:t xml:space="preserve"> </w:t>
      </w:r>
      <w:proofErr w:type="spellStart"/>
      <w:r w:rsidRPr="00C87AF7">
        <w:rPr>
          <w:rFonts w:eastAsia="Calibri"/>
          <w:i/>
        </w:rPr>
        <w:t>distichum</w:t>
      </w:r>
      <w:proofErr w:type="spellEnd"/>
      <w:r w:rsidRPr="00C87AF7">
        <w:rPr>
          <w:rFonts w:eastAsia="Calibri"/>
        </w:rPr>
        <w:t xml:space="preserve">) with various tree, shrub, epiphyte, and ground cover components, depending on hydrologic or edaphic conditions.  </w:t>
      </w:r>
      <w:r w:rsidRPr="00C87AF7">
        <w:rPr>
          <w:rFonts w:eastAsia="Georgia"/>
        </w:rPr>
        <w:t xml:space="preserve">Cypress strands, cypress domes, mixed hardwood swamps, marshes, and sloughs are the wettest of all vegetated communities in the Addition.  The interiors of these areas serve as important refuges and concentration points for water-dependent wildlife during the annual dry season.  Generally, these communities are natural barriers to ORVs, as tree densities limit ORV travel.  Also, these wetlands are associated with topographic depressions, so that water depth increases substantially from their edges to the center.  Because of these limits, ORV travel is constrained to the few trails that occur in these communities.  </w:t>
      </w:r>
      <w:r w:rsidRPr="00C87AF7">
        <w:rPr>
          <w:rFonts w:eastAsia="Calibri"/>
        </w:rPr>
        <w:t>A significant area also is co-dominated by slash pine (</w:t>
      </w:r>
      <w:proofErr w:type="spellStart"/>
      <w:r w:rsidRPr="00C87AF7">
        <w:rPr>
          <w:rFonts w:eastAsia="Calibri"/>
          <w:i/>
        </w:rPr>
        <w:t>Pinus</w:t>
      </w:r>
      <w:proofErr w:type="spellEnd"/>
      <w:r w:rsidRPr="00C87AF7">
        <w:rPr>
          <w:rFonts w:eastAsia="Calibri"/>
          <w:i/>
        </w:rPr>
        <w:t xml:space="preserve"> </w:t>
      </w:r>
      <w:proofErr w:type="spellStart"/>
      <w:r w:rsidRPr="00C87AF7">
        <w:rPr>
          <w:rFonts w:eastAsia="Calibri"/>
          <w:i/>
        </w:rPr>
        <w:t>elliottii</w:t>
      </w:r>
      <w:proofErr w:type="spellEnd"/>
      <w:r w:rsidRPr="00C87AF7">
        <w:rPr>
          <w:rFonts w:eastAsia="Calibri"/>
        </w:rPr>
        <w:t>); these communities also vary in structure and composition with physical surroundings as those dominated by bald cypress.</w:t>
      </w:r>
    </w:p>
    <w:p w:rsidR="00C87AF7" w:rsidRPr="00C87AF7" w:rsidRDefault="00C87AF7" w:rsidP="00C87AF7">
      <w:pPr>
        <w:spacing w:after="200" w:line="276" w:lineRule="auto"/>
        <w:rPr>
          <w:rFonts w:eastAsia="Calibri"/>
        </w:rPr>
      </w:pPr>
      <w:proofErr w:type="spellStart"/>
      <w:proofErr w:type="gramStart"/>
      <w:r w:rsidRPr="00C87AF7">
        <w:rPr>
          <w:rFonts w:eastAsia="Calibri"/>
          <w:u w:val="single"/>
        </w:rPr>
        <w:t>Palustrine</w:t>
      </w:r>
      <w:proofErr w:type="spellEnd"/>
      <w:r w:rsidRPr="00C87AF7">
        <w:rPr>
          <w:rFonts w:eastAsia="Calibri"/>
          <w:u w:val="single"/>
        </w:rPr>
        <w:t xml:space="preserve"> forested, needle-leaved evergreen, temporarily flooded (PFO4A)</w:t>
      </w:r>
      <w:r w:rsidRPr="00C87AF7">
        <w:rPr>
          <w:rFonts w:eastAsia="Calibri"/>
        </w:rPr>
        <w:t>.</w:t>
      </w:r>
      <w:proofErr w:type="gramEnd"/>
      <w:r w:rsidRPr="00C87AF7">
        <w:rPr>
          <w:rFonts w:eastAsia="Calibri"/>
        </w:rPr>
        <w:t xml:space="preserve">  This community is most often a pine </w:t>
      </w:r>
      <w:proofErr w:type="spellStart"/>
      <w:r w:rsidRPr="00C87AF7">
        <w:rPr>
          <w:rFonts w:eastAsia="Calibri"/>
        </w:rPr>
        <w:t>flatwoods</w:t>
      </w:r>
      <w:proofErr w:type="spellEnd"/>
      <w:r w:rsidRPr="00C87AF7">
        <w:rPr>
          <w:rFonts w:eastAsia="Calibri"/>
        </w:rPr>
        <w:t xml:space="preserve"> habitat dominated by slash pine, commonly with a dense saw palmetto (</w:t>
      </w:r>
      <w:proofErr w:type="spellStart"/>
      <w:r w:rsidRPr="00C87AF7">
        <w:rPr>
          <w:rFonts w:eastAsia="Calibri"/>
          <w:i/>
        </w:rPr>
        <w:t>Serenoa</w:t>
      </w:r>
      <w:proofErr w:type="spellEnd"/>
      <w:r w:rsidRPr="00C87AF7">
        <w:rPr>
          <w:rFonts w:eastAsia="Calibri"/>
          <w:i/>
        </w:rPr>
        <w:t xml:space="preserve"> </w:t>
      </w:r>
      <w:proofErr w:type="spellStart"/>
      <w:r w:rsidRPr="00C87AF7">
        <w:rPr>
          <w:rFonts w:eastAsia="Calibri"/>
          <w:i/>
        </w:rPr>
        <w:t>repens</w:t>
      </w:r>
      <w:proofErr w:type="spellEnd"/>
      <w:r w:rsidRPr="00C87AF7">
        <w:rPr>
          <w:rFonts w:eastAsia="Calibri"/>
        </w:rPr>
        <w:t>) understory.  Pine forests occur in areas that are higher than most wetlands, such that their substrates are seldom inundated.  However, during very high water some parts of these communities may flood, and thus they are considered wetlands.</w:t>
      </w:r>
    </w:p>
    <w:p w:rsidR="00C87AF7" w:rsidRPr="00C87AF7" w:rsidRDefault="00C87AF7" w:rsidP="00C87AF7">
      <w:pPr>
        <w:spacing w:after="200" w:line="276" w:lineRule="auto"/>
        <w:rPr>
          <w:rFonts w:eastAsia="Calibri"/>
        </w:rPr>
      </w:pPr>
      <w:proofErr w:type="spellStart"/>
      <w:r w:rsidRPr="00C87AF7">
        <w:rPr>
          <w:rFonts w:eastAsia="Calibri"/>
          <w:u w:val="single"/>
        </w:rPr>
        <w:t>Palustrine</w:t>
      </w:r>
      <w:proofErr w:type="spellEnd"/>
      <w:r w:rsidRPr="00C87AF7">
        <w:rPr>
          <w:rFonts w:eastAsia="Calibri"/>
          <w:u w:val="single"/>
        </w:rPr>
        <w:t xml:space="preserve"> emergent, persistent, seasonally flooded (PEM1C)</w:t>
      </w:r>
      <w:r w:rsidRPr="00C87AF7">
        <w:rPr>
          <w:rFonts w:eastAsia="Calibri"/>
        </w:rPr>
        <w:t xml:space="preserve">.  These areas are dominated by herbaceous, emergent ground cover, commonly blue </w:t>
      </w:r>
      <w:proofErr w:type="spellStart"/>
      <w:r w:rsidRPr="00C87AF7">
        <w:rPr>
          <w:rFonts w:eastAsia="Calibri"/>
        </w:rPr>
        <w:t>maidencane</w:t>
      </w:r>
      <w:proofErr w:type="spellEnd"/>
      <w:r w:rsidRPr="00C87AF7">
        <w:rPr>
          <w:rFonts w:eastAsia="Calibri"/>
        </w:rPr>
        <w:t xml:space="preserve"> (</w:t>
      </w:r>
      <w:proofErr w:type="spellStart"/>
      <w:r w:rsidRPr="00C87AF7">
        <w:rPr>
          <w:rFonts w:eastAsia="Calibri"/>
          <w:i/>
        </w:rPr>
        <w:t>Amphicarpum</w:t>
      </w:r>
      <w:proofErr w:type="spellEnd"/>
      <w:r w:rsidRPr="00C87AF7">
        <w:rPr>
          <w:rFonts w:eastAsia="Calibri"/>
          <w:i/>
        </w:rPr>
        <w:t xml:space="preserve"> </w:t>
      </w:r>
      <w:proofErr w:type="spellStart"/>
      <w:r w:rsidRPr="00C87AF7">
        <w:rPr>
          <w:rFonts w:eastAsia="Calibri"/>
          <w:i/>
        </w:rPr>
        <w:t>muhlenbergianum</w:t>
      </w:r>
      <w:proofErr w:type="spellEnd"/>
      <w:r w:rsidRPr="00C87AF7">
        <w:rPr>
          <w:rFonts w:eastAsia="Calibri"/>
        </w:rPr>
        <w:t xml:space="preserve">) or </w:t>
      </w:r>
      <w:proofErr w:type="spellStart"/>
      <w:r w:rsidRPr="00C87AF7">
        <w:rPr>
          <w:rFonts w:eastAsia="Calibri"/>
        </w:rPr>
        <w:t>muhly</w:t>
      </w:r>
      <w:proofErr w:type="spellEnd"/>
      <w:r w:rsidRPr="00C87AF7">
        <w:rPr>
          <w:rFonts w:eastAsia="Calibri"/>
        </w:rPr>
        <w:t xml:space="preserve"> grass (</w:t>
      </w:r>
      <w:proofErr w:type="spellStart"/>
      <w:r w:rsidRPr="00C87AF7">
        <w:rPr>
          <w:rFonts w:eastAsia="Calibri"/>
          <w:i/>
        </w:rPr>
        <w:t>Muhlenbergia</w:t>
      </w:r>
      <w:proofErr w:type="spellEnd"/>
      <w:r w:rsidRPr="00C87AF7">
        <w:rPr>
          <w:rFonts w:eastAsia="Calibri"/>
          <w:i/>
        </w:rPr>
        <w:t xml:space="preserve"> </w:t>
      </w:r>
      <w:proofErr w:type="spellStart"/>
      <w:r w:rsidRPr="00C87AF7">
        <w:rPr>
          <w:rFonts w:eastAsia="Calibri"/>
          <w:i/>
        </w:rPr>
        <w:t>capillaris</w:t>
      </w:r>
      <w:proofErr w:type="spellEnd"/>
      <w:r w:rsidRPr="00C87AF7">
        <w:rPr>
          <w:rFonts w:eastAsia="Calibri"/>
        </w:rPr>
        <w:t xml:space="preserve">).  The community composition varies with hydrology and edaphic conditions and may support sparse bald cypress, slash pine, or other trees.  Soil is usually calcareous marl (limestone) precipitated, at least in part, by green and blue-green algae and other microorganisms in the </w:t>
      </w:r>
      <w:proofErr w:type="spellStart"/>
      <w:r w:rsidRPr="00C87AF7">
        <w:rPr>
          <w:rFonts w:eastAsia="Calibri"/>
        </w:rPr>
        <w:t>periphyton</w:t>
      </w:r>
      <w:proofErr w:type="spellEnd"/>
      <w:r w:rsidRPr="00C87AF7">
        <w:rPr>
          <w:rFonts w:eastAsia="Calibri"/>
        </w:rPr>
        <w:t>.</w:t>
      </w:r>
    </w:p>
    <w:p w:rsidR="00C87AF7" w:rsidRPr="00C87AF7" w:rsidRDefault="00C87AF7" w:rsidP="00C87AF7">
      <w:pPr>
        <w:spacing w:after="200" w:line="276" w:lineRule="auto"/>
        <w:rPr>
          <w:rFonts w:eastAsia="Calibri"/>
        </w:rPr>
      </w:pPr>
      <w:proofErr w:type="spellStart"/>
      <w:r w:rsidRPr="00C87AF7">
        <w:rPr>
          <w:rFonts w:eastAsia="Calibri"/>
          <w:u w:val="single"/>
        </w:rPr>
        <w:t>Palustrine</w:t>
      </w:r>
      <w:proofErr w:type="spellEnd"/>
      <w:r w:rsidRPr="00C87AF7">
        <w:rPr>
          <w:rFonts w:eastAsia="Calibri"/>
          <w:u w:val="single"/>
        </w:rPr>
        <w:t xml:space="preserve"> scrub-shrub, broad-leaved evergreen, temporarily flooded (PSS3A)</w:t>
      </w:r>
      <w:r w:rsidRPr="00C87AF7">
        <w:rPr>
          <w:rFonts w:eastAsia="Calibri"/>
        </w:rPr>
        <w:t xml:space="preserve">.  These are prairies that support shrubby hardwoods such as </w:t>
      </w:r>
      <w:proofErr w:type="spellStart"/>
      <w:r w:rsidRPr="00C87AF7">
        <w:rPr>
          <w:rFonts w:eastAsia="Calibri"/>
        </w:rPr>
        <w:t>cocoplum</w:t>
      </w:r>
      <w:proofErr w:type="spellEnd"/>
      <w:r w:rsidRPr="00C87AF7">
        <w:rPr>
          <w:rFonts w:eastAsia="Calibri"/>
        </w:rPr>
        <w:t xml:space="preserve"> (</w:t>
      </w:r>
      <w:proofErr w:type="spellStart"/>
      <w:r w:rsidRPr="00C87AF7">
        <w:rPr>
          <w:rFonts w:eastAsia="Calibri"/>
          <w:i/>
        </w:rPr>
        <w:t>Chrysobalanus</w:t>
      </w:r>
      <w:proofErr w:type="spellEnd"/>
      <w:r w:rsidRPr="00C87AF7">
        <w:rPr>
          <w:rFonts w:eastAsia="Calibri"/>
          <w:i/>
        </w:rPr>
        <w:t xml:space="preserve"> </w:t>
      </w:r>
      <w:proofErr w:type="spellStart"/>
      <w:r w:rsidRPr="00C87AF7">
        <w:rPr>
          <w:rFonts w:eastAsia="Calibri"/>
          <w:i/>
        </w:rPr>
        <w:t>icaco</w:t>
      </w:r>
      <w:proofErr w:type="spellEnd"/>
      <w:r w:rsidRPr="00C87AF7">
        <w:rPr>
          <w:rFonts w:eastAsia="Calibri"/>
        </w:rPr>
        <w:t>) or wax myrtle (</w:t>
      </w:r>
      <w:proofErr w:type="spellStart"/>
      <w:r w:rsidRPr="00C87AF7">
        <w:rPr>
          <w:rFonts w:eastAsia="Calibri"/>
          <w:i/>
        </w:rPr>
        <w:t>Myrica</w:t>
      </w:r>
      <w:proofErr w:type="spellEnd"/>
      <w:r w:rsidRPr="00C87AF7">
        <w:rPr>
          <w:rFonts w:eastAsia="Calibri"/>
          <w:i/>
        </w:rPr>
        <w:t xml:space="preserve"> </w:t>
      </w:r>
      <w:proofErr w:type="spellStart"/>
      <w:r w:rsidRPr="00C87AF7">
        <w:rPr>
          <w:rFonts w:eastAsia="Calibri"/>
          <w:i/>
        </w:rPr>
        <w:t>cerifera</w:t>
      </w:r>
      <w:proofErr w:type="spellEnd"/>
      <w:r w:rsidRPr="00C87AF7">
        <w:rPr>
          <w:rFonts w:eastAsia="Calibri"/>
        </w:rPr>
        <w:t>) and stunted trees such as live oak (</w:t>
      </w:r>
      <w:proofErr w:type="spellStart"/>
      <w:r w:rsidRPr="00C87AF7">
        <w:rPr>
          <w:rFonts w:eastAsia="Calibri"/>
          <w:i/>
        </w:rPr>
        <w:t>Quercus</w:t>
      </w:r>
      <w:proofErr w:type="spellEnd"/>
      <w:r w:rsidRPr="00C87AF7">
        <w:rPr>
          <w:rFonts w:eastAsia="Calibri"/>
          <w:i/>
        </w:rPr>
        <w:t xml:space="preserve"> </w:t>
      </w:r>
      <w:proofErr w:type="spellStart"/>
      <w:r w:rsidRPr="00C87AF7">
        <w:rPr>
          <w:rFonts w:eastAsia="Calibri"/>
          <w:i/>
        </w:rPr>
        <w:t>virginiana</w:t>
      </w:r>
      <w:proofErr w:type="spellEnd"/>
      <w:r w:rsidRPr="00C87AF7">
        <w:rPr>
          <w:rFonts w:eastAsia="Calibri"/>
        </w:rPr>
        <w:t xml:space="preserve">) or </w:t>
      </w:r>
      <w:proofErr w:type="spellStart"/>
      <w:r w:rsidRPr="00C87AF7">
        <w:rPr>
          <w:rFonts w:eastAsia="Calibri"/>
        </w:rPr>
        <w:t>dahoon</w:t>
      </w:r>
      <w:proofErr w:type="spellEnd"/>
      <w:r w:rsidRPr="00C87AF7">
        <w:rPr>
          <w:rFonts w:eastAsia="Calibri"/>
        </w:rPr>
        <w:t xml:space="preserve"> holly (</w:t>
      </w:r>
      <w:r w:rsidRPr="00C87AF7">
        <w:rPr>
          <w:rFonts w:eastAsia="Calibri"/>
          <w:i/>
        </w:rPr>
        <w:t xml:space="preserve">Ilex </w:t>
      </w:r>
      <w:proofErr w:type="spellStart"/>
      <w:r w:rsidRPr="00C87AF7">
        <w:rPr>
          <w:rFonts w:eastAsia="Calibri"/>
          <w:i/>
        </w:rPr>
        <w:t>cassine</w:t>
      </w:r>
      <w:proofErr w:type="spellEnd"/>
      <w:r w:rsidRPr="00C87AF7">
        <w:rPr>
          <w:rFonts w:eastAsia="Calibri"/>
        </w:rPr>
        <w:t>).  Frequent fires commonly inhibit robust tree development.</w:t>
      </w:r>
    </w:p>
    <w:p w:rsidR="00C87AF7" w:rsidRPr="00C87AF7" w:rsidRDefault="00C87AF7" w:rsidP="00C87AF7">
      <w:pPr>
        <w:spacing w:after="200" w:line="276" w:lineRule="auto"/>
        <w:rPr>
          <w:rFonts w:eastAsia="Calibri"/>
        </w:rPr>
      </w:pPr>
      <w:proofErr w:type="spellStart"/>
      <w:proofErr w:type="gramStart"/>
      <w:r w:rsidRPr="00C87AF7">
        <w:rPr>
          <w:rFonts w:eastAsia="Calibri"/>
          <w:u w:val="single"/>
        </w:rPr>
        <w:t>Palustrine</w:t>
      </w:r>
      <w:proofErr w:type="spellEnd"/>
      <w:r w:rsidRPr="00C87AF7">
        <w:rPr>
          <w:rFonts w:eastAsia="Calibri"/>
          <w:u w:val="single"/>
        </w:rPr>
        <w:t xml:space="preserve"> forested, needle-leaved evergreen, seasonally flooded (PFO4C).</w:t>
      </w:r>
      <w:proofErr w:type="gramEnd"/>
      <w:r w:rsidRPr="00C87AF7">
        <w:rPr>
          <w:rFonts w:eastAsia="Calibri"/>
        </w:rPr>
        <w:t xml:space="preserve">  This </w:t>
      </w:r>
      <w:proofErr w:type="spellStart"/>
      <w:r w:rsidRPr="00C87AF7">
        <w:rPr>
          <w:rFonts w:eastAsia="Calibri"/>
        </w:rPr>
        <w:t>ecotonal</w:t>
      </w:r>
      <w:proofErr w:type="spellEnd"/>
      <w:r w:rsidRPr="00C87AF7">
        <w:rPr>
          <w:rFonts w:eastAsia="Calibri"/>
        </w:rPr>
        <w:t xml:space="preserve"> community is dominated by slash pine and bald cypress, with </w:t>
      </w:r>
      <w:proofErr w:type="spellStart"/>
      <w:r w:rsidRPr="00C87AF7">
        <w:rPr>
          <w:rFonts w:eastAsia="Calibri"/>
        </w:rPr>
        <w:t>graminoids</w:t>
      </w:r>
      <w:proofErr w:type="spellEnd"/>
      <w:r w:rsidRPr="00C87AF7">
        <w:rPr>
          <w:rFonts w:eastAsia="Calibri"/>
        </w:rPr>
        <w:t xml:space="preserve"> that are commonly found in wet prairies.  The resident trees of both hydric and </w:t>
      </w:r>
      <w:proofErr w:type="spellStart"/>
      <w:r w:rsidRPr="00C87AF7">
        <w:rPr>
          <w:rFonts w:eastAsia="Calibri"/>
        </w:rPr>
        <w:t>mesic</w:t>
      </w:r>
      <w:proofErr w:type="spellEnd"/>
      <w:r w:rsidRPr="00C87AF7">
        <w:rPr>
          <w:rFonts w:eastAsia="Calibri"/>
        </w:rPr>
        <w:t xml:space="preserve"> communities are able to tolerate the intermediate conditions between both communities, so that components of both communities are able to survive to form a significant transition community.  </w:t>
      </w:r>
    </w:p>
    <w:p w:rsidR="00C87AF7" w:rsidRPr="00C87AF7" w:rsidRDefault="00C87AF7" w:rsidP="00C87AF7">
      <w:pPr>
        <w:spacing w:after="200" w:line="276" w:lineRule="auto"/>
        <w:rPr>
          <w:rFonts w:eastAsia="Calibri"/>
        </w:rPr>
      </w:pPr>
      <w:proofErr w:type="spellStart"/>
      <w:proofErr w:type="gramStart"/>
      <w:r w:rsidRPr="00C87AF7">
        <w:rPr>
          <w:rFonts w:eastAsia="Calibri"/>
          <w:u w:val="single"/>
        </w:rPr>
        <w:lastRenderedPageBreak/>
        <w:t>Palustrine</w:t>
      </w:r>
      <w:proofErr w:type="spellEnd"/>
      <w:r w:rsidRPr="00C87AF7">
        <w:rPr>
          <w:rFonts w:eastAsia="Calibri"/>
          <w:u w:val="single"/>
        </w:rPr>
        <w:t xml:space="preserve"> scrub-shrub, needle-leaved deciduous, seasonally flooded (PSS2C)</w:t>
      </w:r>
      <w:r w:rsidRPr="00C87AF7">
        <w:rPr>
          <w:rFonts w:eastAsia="Calibri"/>
        </w:rPr>
        <w:t>.</w:t>
      </w:r>
      <w:proofErr w:type="gramEnd"/>
      <w:r w:rsidRPr="00C87AF7">
        <w:rPr>
          <w:rFonts w:eastAsia="Calibri"/>
        </w:rPr>
        <w:t xml:space="preserve">  This community also covers much area in BICY and is an </w:t>
      </w:r>
      <w:proofErr w:type="spellStart"/>
      <w:r w:rsidRPr="00C87AF7">
        <w:rPr>
          <w:rFonts w:eastAsia="Calibri"/>
        </w:rPr>
        <w:t>ecotonal</w:t>
      </w:r>
      <w:proofErr w:type="spellEnd"/>
      <w:r w:rsidRPr="00C87AF7">
        <w:rPr>
          <w:rFonts w:eastAsia="Calibri"/>
        </w:rPr>
        <w:t xml:space="preserve"> community with components commonly found in forests dominated by bald cypress and prairies dominated by herbaceous ground cover.</w:t>
      </w:r>
    </w:p>
    <w:p w:rsidR="00C87AF7" w:rsidRPr="00C87AF7" w:rsidRDefault="00C87AF7" w:rsidP="00C87AF7">
      <w:pPr>
        <w:spacing w:after="200" w:line="276" w:lineRule="auto"/>
        <w:rPr>
          <w:rFonts w:eastAsia="Calibri"/>
        </w:rPr>
      </w:pPr>
      <w:proofErr w:type="spellStart"/>
      <w:proofErr w:type="gramStart"/>
      <w:r w:rsidRPr="00C87AF7">
        <w:rPr>
          <w:rFonts w:eastAsia="Calibri"/>
          <w:u w:val="single"/>
        </w:rPr>
        <w:t>Palustrine</w:t>
      </w:r>
      <w:proofErr w:type="spellEnd"/>
      <w:r w:rsidRPr="00C87AF7">
        <w:rPr>
          <w:rFonts w:eastAsia="Calibri"/>
          <w:u w:val="single"/>
        </w:rPr>
        <w:t xml:space="preserve"> forested, broad-leaved evergreen, temporarily flooded (PFO3A)</w:t>
      </w:r>
      <w:r w:rsidRPr="00C87AF7">
        <w:rPr>
          <w:rFonts w:eastAsia="Calibri"/>
        </w:rPr>
        <w:t>.</w:t>
      </w:r>
      <w:proofErr w:type="gramEnd"/>
      <w:r w:rsidRPr="00C87AF7">
        <w:rPr>
          <w:rFonts w:eastAsia="Calibri"/>
        </w:rPr>
        <w:t xml:space="preserve">  These are insular communities that are usually dominated by hardwoods with </w:t>
      </w:r>
      <w:proofErr w:type="spellStart"/>
      <w:r w:rsidRPr="00C87AF7">
        <w:rPr>
          <w:rFonts w:eastAsia="Calibri"/>
        </w:rPr>
        <w:t>sabal</w:t>
      </w:r>
      <w:proofErr w:type="spellEnd"/>
      <w:r w:rsidRPr="00C87AF7">
        <w:rPr>
          <w:rFonts w:eastAsia="Calibri"/>
        </w:rPr>
        <w:t xml:space="preserve"> palms (</w:t>
      </w:r>
      <w:proofErr w:type="spellStart"/>
      <w:r w:rsidRPr="00C87AF7">
        <w:rPr>
          <w:rFonts w:eastAsia="Calibri"/>
          <w:i/>
        </w:rPr>
        <w:t>Sabal</w:t>
      </w:r>
      <w:proofErr w:type="spellEnd"/>
      <w:r w:rsidRPr="00C87AF7">
        <w:rPr>
          <w:rFonts w:eastAsia="Calibri"/>
          <w:i/>
        </w:rPr>
        <w:t xml:space="preserve"> palmetto</w:t>
      </w:r>
      <w:r w:rsidRPr="00C87AF7">
        <w:rPr>
          <w:rFonts w:eastAsia="Calibri"/>
        </w:rPr>
        <w:t>); saw palmetto frequently occurs as part of the shrub layer.  The communities occur on slightly elevated areas, and so the soils are generally drier than the surrounding wetlands.  These areas are seldom inundated, but during very high water some parts of these communities may flood, and thus they are considered wetlands.</w:t>
      </w:r>
    </w:p>
    <w:p w:rsidR="00C87AF7" w:rsidRPr="00C87AF7" w:rsidRDefault="00C87AF7" w:rsidP="00C87AF7">
      <w:pPr>
        <w:outlineLvl w:val="0"/>
        <w:rPr>
          <w:rFonts w:eastAsia="Times New Roman"/>
          <w:b/>
          <w:szCs w:val="20"/>
        </w:rPr>
      </w:pPr>
      <w:bookmarkStart w:id="11" w:name="_Toc339441722"/>
      <w:r w:rsidRPr="00C87AF7">
        <w:rPr>
          <w:rFonts w:eastAsia="Times New Roman"/>
          <w:b/>
          <w:szCs w:val="20"/>
        </w:rPr>
        <w:t>ADVERSE IMPACTS TO WETLANDS FROM SELECTED ALTERNATIVE ACTIONS</w:t>
      </w:r>
      <w:bookmarkEnd w:id="11"/>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12" w:name="_Toc339441723"/>
      <w:r w:rsidRPr="00C87AF7">
        <w:rPr>
          <w:rFonts w:eastAsia="Times New Roman"/>
          <w:szCs w:val="20"/>
          <w:u w:val="single"/>
        </w:rPr>
        <w:t>Qualitative Impacts</w:t>
      </w:r>
      <w:bookmarkEnd w:id="12"/>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The qualitative impacts of the preferred and ultimately selected alternative on wetland values and functional integrity from ORV use in the Addition are described in the GMP as long term, moderate, adverse, and localized.  Specifically, these impacts include:</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Loss of wetlands – Placement of fill in the areas where stabilization is required may result in loss of wetland habitat; however, because these areas are existing trails, the loss of habitat may not be as great as would be the case if the wetlands were undisturbed.</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Vegetation displacement – Trails where wetland vegetation is present may experience loss of vegetation due to placement of fill and ORV use.</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Rutting – Trails crossing areas with soft substrate may experience rutting from ORVs.  Placement of fill in such areas will eliminate the ruts.</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 xml:space="preserve">Altered wetland hydrology – Ruts and ridges from ORV use may alter wetland hydrology by blocking natural sheet flow or channelizing.  However, areas to be stabilized may actually benefit </w:t>
      </w:r>
      <w:proofErr w:type="spellStart"/>
      <w:r w:rsidRPr="00C87AF7">
        <w:rPr>
          <w:rFonts w:eastAsia="Calibri"/>
        </w:rPr>
        <w:t>hydrologically</w:t>
      </w:r>
      <w:proofErr w:type="spellEnd"/>
      <w:r w:rsidRPr="00C87AF7">
        <w:rPr>
          <w:rFonts w:eastAsia="Calibri"/>
        </w:rPr>
        <w:t xml:space="preserve"> by leveling of the trail surface to approximate the adjacent natural wetland grade (Figure 25).  All placement of fill will be at adjacent natural wetlands grade.</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Soil compaction – Passage of ORVs may compact the soil, thereby altering vegetation reestablishment and species composition and increasing the risk of invasive exotic plant establishment.</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Diminished wetland habitat value – ORV use may lower habitat value through altered vegetation, wildlife habitat, and noise.  Placement of fill would eliminate wetland vegetation and associated functions and values.</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Water quality – Trail stabilization, use, and maintenance may result in erosion, sedimentation, and increased turbidity.  Such impacts would be temporary.</w:t>
      </w:r>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13" w:name="_Toc339441724"/>
      <w:r w:rsidRPr="00C87AF7">
        <w:rPr>
          <w:rFonts w:eastAsia="Times New Roman"/>
          <w:szCs w:val="20"/>
          <w:u w:val="single"/>
        </w:rPr>
        <w:t>Quantitative Impacts</w:t>
      </w:r>
      <w:bookmarkEnd w:id="13"/>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The areas indicated in Figs. 4-24 as wetlands to be filled total 10.63 acres, based on a 12-foot trail width.  Quantitative impacts to wetland community types are presented in Table 2.</w:t>
      </w:r>
    </w:p>
    <w:p w:rsidR="00C87AF7" w:rsidRPr="00C87AF7" w:rsidRDefault="00C87AF7" w:rsidP="00C87AF7">
      <w:pPr>
        <w:spacing w:line="276" w:lineRule="auto"/>
        <w:rPr>
          <w:rFonts w:eastAsia="Calibri"/>
        </w:rPr>
      </w:pPr>
    </w:p>
    <w:p w:rsidR="00C87AF7" w:rsidRPr="00C87AF7" w:rsidRDefault="00C87AF7" w:rsidP="00C87AF7">
      <w:pPr>
        <w:spacing w:after="200"/>
        <w:rPr>
          <w:rFonts w:eastAsia="Calibri"/>
          <w:bCs/>
          <w:color w:val="000000"/>
          <w:sz w:val="22"/>
          <w:szCs w:val="18"/>
        </w:rPr>
      </w:pPr>
      <w:bookmarkStart w:id="14" w:name="_Toc339453203"/>
      <w:proofErr w:type="gramStart"/>
      <w:r w:rsidRPr="00C87AF7">
        <w:rPr>
          <w:rFonts w:eastAsia="Calibri"/>
          <w:bCs/>
          <w:color w:val="000000"/>
          <w:sz w:val="22"/>
          <w:szCs w:val="18"/>
        </w:rPr>
        <w:t xml:space="preserve">Table </w:t>
      </w:r>
      <w:r w:rsidRPr="00C87AF7">
        <w:rPr>
          <w:rFonts w:eastAsia="Calibri"/>
          <w:bCs/>
          <w:color w:val="000000"/>
          <w:sz w:val="22"/>
          <w:szCs w:val="18"/>
        </w:rPr>
        <w:fldChar w:fldCharType="begin"/>
      </w:r>
      <w:r w:rsidRPr="00C87AF7">
        <w:rPr>
          <w:rFonts w:eastAsia="Calibri"/>
          <w:bCs/>
          <w:color w:val="000000"/>
          <w:sz w:val="22"/>
          <w:szCs w:val="18"/>
        </w:rPr>
        <w:instrText xml:space="preserve"> SEQ Table \* ARABIC </w:instrText>
      </w:r>
      <w:r w:rsidRPr="00C87AF7">
        <w:rPr>
          <w:rFonts w:eastAsia="Calibri"/>
          <w:bCs/>
          <w:color w:val="000000"/>
          <w:sz w:val="22"/>
          <w:szCs w:val="18"/>
        </w:rPr>
        <w:fldChar w:fldCharType="separate"/>
      </w:r>
      <w:r w:rsidRPr="00C87AF7">
        <w:rPr>
          <w:rFonts w:eastAsia="Calibri"/>
          <w:bCs/>
          <w:noProof/>
          <w:color w:val="000000"/>
          <w:sz w:val="22"/>
          <w:szCs w:val="18"/>
        </w:rPr>
        <w:t>2</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Wetland acres to be filled from ORV trail stabilization.</w:t>
      </w:r>
      <w:bookmarkEnd w:id="1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937"/>
        <w:gridCol w:w="950"/>
        <w:gridCol w:w="990"/>
        <w:gridCol w:w="910"/>
        <w:gridCol w:w="937"/>
        <w:gridCol w:w="897"/>
        <w:gridCol w:w="950"/>
        <w:gridCol w:w="864"/>
      </w:tblGrid>
      <w:tr w:rsidR="00C87AF7" w:rsidRPr="00C87AF7" w:rsidTr="00CF76E5">
        <w:tc>
          <w:tcPr>
            <w:tcW w:w="1152" w:type="dxa"/>
            <w:vMerge w:val="restart"/>
            <w:shd w:val="clear" w:color="auto" w:fill="EAF1DD"/>
            <w:vAlign w:val="center"/>
          </w:tcPr>
          <w:p w:rsidR="00C87AF7" w:rsidRPr="00C87AF7" w:rsidRDefault="00C87AF7" w:rsidP="00C87AF7">
            <w:pPr>
              <w:spacing w:line="276" w:lineRule="auto"/>
              <w:jc w:val="center"/>
              <w:rPr>
                <w:rFonts w:eastAsia="Calibri"/>
              </w:rPr>
            </w:pPr>
            <w:r w:rsidRPr="00C87AF7">
              <w:rPr>
                <w:rFonts w:eastAsia="Calibri"/>
              </w:rPr>
              <w:t>Location</w:t>
            </w:r>
          </w:p>
        </w:tc>
        <w:tc>
          <w:tcPr>
            <w:tcW w:w="6571" w:type="dxa"/>
            <w:gridSpan w:val="7"/>
            <w:shd w:val="clear" w:color="auto" w:fill="EAF1DD"/>
            <w:vAlign w:val="center"/>
          </w:tcPr>
          <w:p w:rsidR="00C87AF7" w:rsidRPr="00C87AF7" w:rsidRDefault="00C87AF7" w:rsidP="00C87AF7">
            <w:pPr>
              <w:spacing w:line="276" w:lineRule="auto"/>
              <w:jc w:val="center"/>
              <w:rPr>
                <w:rFonts w:eastAsia="Calibri"/>
              </w:rPr>
            </w:pPr>
            <w:r w:rsidRPr="00C87AF7">
              <w:rPr>
                <w:rFonts w:eastAsia="Calibri"/>
              </w:rPr>
              <w:t>Wetland Type to be Filled</w:t>
            </w:r>
          </w:p>
        </w:tc>
        <w:tc>
          <w:tcPr>
            <w:tcW w:w="864" w:type="dxa"/>
            <w:vMerge w:val="restart"/>
            <w:shd w:val="clear" w:color="auto" w:fill="EAF1DD"/>
            <w:vAlign w:val="center"/>
          </w:tcPr>
          <w:p w:rsidR="00C87AF7" w:rsidRPr="00C87AF7" w:rsidRDefault="00C87AF7" w:rsidP="00C87AF7">
            <w:pPr>
              <w:spacing w:line="276" w:lineRule="auto"/>
              <w:jc w:val="center"/>
              <w:rPr>
                <w:rFonts w:eastAsia="Calibri"/>
              </w:rPr>
            </w:pPr>
            <w:r w:rsidRPr="00C87AF7">
              <w:rPr>
                <w:rFonts w:eastAsia="Calibri"/>
              </w:rPr>
              <w:t>Total</w:t>
            </w:r>
          </w:p>
        </w:tc>
      </w:tr>
      <w:tr w:rsidR="00C87AF7" w:rsidRPr="00C87AF7" w:rsidTr="00CF76E5">
        <w:tc>
          <w:tcPr>
            <w:tcW w:w="1152" w:type="dxa"/>
            <w:vMerge/>
            <w:shd w:val="clear" w:color="auto" w:fill="EAF1DD"/>
            <w:vAlign w:val="center"/>
          </w:tcPr>
          <w:p w:rsidR="00C87AF7" w:rsidRPr="00C87AF7" w:rsidRDefault="00C87AF7" w:rsidP="00C87AF7">
            <w:pPr>
              <w:spacing w:line="276" w:lineRule="auto"/>
              <w:jc w:val="center"/>
              <w:rPr>
                <w:rFonts w:eastAsia="Calibri"/>
              </w:rPr>
            </w:pPr>
          </w:p>
        </w:tc>
        <w:tc>
          <w:tcPr>
            <w:tcW w:w="937" w:type="dxa"/>
            <w:shd w:val="clear" w:color="auto" w:fill="EAF1DD"/>
            <w:vAlign w:val="center"/>
          </w:tcPr>
          <w:p w:rsidR="00C87AF7" w:rsidRPr="00C87AF7" w:rsidRDefault="00C87AF7" w:rsidP="00C87AF7">
            <w:pPr>
              <w:spacing w:line="276" w:lineRule="auto"/>
              <w:jc w:val="center"/>
              <w:rPr>
                <w:rFonts w:eastAsia="Calibri"/>
                <w:color w:val="000000"/>
              </w:rPr>
            </w:pPr>
            <w:r w:rsidRPr="00C87AF7">
              <w:rPr>
                <w:rFonts w:eastAsia="Calibri"/>
                <w:color w:val="000000"/>
              </w:rPr>
              <w:t>PFO2C</w:t>
            </w:r>
          </w:p>
        </w:tc>
        <w:tc>
          <w:tcPr>
            <w:tcW w:w="950" w:type="dxa"/>
            <w:shd w:val="clear" w:color="auto" w:fill="EAF1DD"/>
            <w:vAlign w:val="center"/>
          </w:tcPr>
          <w:p w:rsidR="00C87AF7" w:rsidRPr="00C87AF7" w:rsidRDefault="00C87AF7" w:rsidP="00C87AF7">
            <w:pPr>
              <w:spacing w:line="276" w:lineRule="auto"/>
              <w:jc w:val="center"/>
              <w:rPr>
                <w:rFonts w:eastAsia="Calibri"/>
              </w:rPr>
            </w:pPr>
            <w:r w:rsidRPr="00C87AF7">
              <w:rPr>
                <w:rFonts w:eastAsia="Calibri"/>
                <w:color w:val="000000"/>
              </w:rPr>
              <w:t>PFO4A</w:t>
            </w:r>
          </w:p>
        </w:tc>
        <w:tc>
          <w:tcPr>
            <w:tcW w:w="990" w:type="dxa"/>
            <w:shd w:val="clear" w:color="auto" w:fill="EAF1DD"/>
            <w:vAlign w:val="center"/>
          </w:tcPr>
          <w:p w:rsidR="00C87AF7" w:rsidRPr="00C87AF7" w:rsidRDefault="00C87AF7" w:rsidP="00C87AF7">
            <w:pPr>
              <w:spacing w:line="276" w:lineRule="auto"/>
              <w:jc w:val="center"/>
              <w:rPr>
                <w:rFonts w:eastAsia="Calibri"/>
              </w:rPr>
            </w:pPr>
            <w:r w:rsidRPr="00C87AF7">
              <w:rPr>
                <w:rFonts w:eastAsia="Calibri"/>
                <w:color w:val="000000"/>
              </w:rPr>
              <w:t>PEM1C</w:t>
            </w:r>
          </w:p>
        </w:tc>
        <w:tc>
          <w:tcPr>
            <w:tcW w:w="910" w:type="dxa"/>
            <w:shd w:val="clear" w:color="auto" w:fill="EAF1DD"/>
            <w:vAlign w:val="center"/>
          </w:tcPr>
          <w:p w:rsidR="00C87AF7" w:rsidRPr="00C87AF7" w:rsidRDefault="00C87AF7" w:rsidP="00C87AF7">
            <w:pPr>
              <w:spacing w:line="276" w:lineRule="auto"/>
              <w:jc w:val="center"/>
              <w:rPr>
                <w:rFonts w:eastAsia="Calibri"/>
              </w:rPr>
            </w:pPr>
            <w:r w:rsidRPr="00C87AF7">
              <w:rPr>
                <w:rFonts w:eastAsia="Calibri"/>
                <w:color w:val="000000"/>
              </w:rPr>
              <w:t>PSS3A</w:t>
            </w:r>
          </w:p>
        </w:tc>
        <w:tc>
          <w:tcPr>
            <w:tcW w:w="937" w:type="dxa"/>
            <w:shd w:val="clear" w:color="auto" w:fill="EAF1DD"/>
            <w:vAlign w:val="center"/>
          </w:tcPr>
          <w:p w:rsidR="00C87AF7" w:rsidRPr="00C87AF7" w:rsidRDefault="00C87AF7" w:rsidP="00C87AF7">
            <w:pPr>
              <w:spacing w:line="276" w:lineRule="auto"/>
              <w:jc w:val="center"/>
              <w:rPr>
                <w:rFonts w:eastAsia="Calibri"/>
              </w:rPr>
            </w:pPr>
            <w:r w:rsidRPr="00C87AF7">
              <w:rPr>
                <w:rFonts w:eastAsia="Calibri"/>
                <w:color w:val="000000"/>
              </w:rPr>
              <w:t>PFO4C</w:t>
            </w:r>
          </w:p>
        </w:tc>
        <w:tc>
          <w:tcPr>
            <w:tcW w:w="897" w:type="dxa"/>
            <w:shd w:val="clear" w:color="auto" w:fill="EAF1DD"/>
            <w:vAlign w:val="center"/>
          </w:tcPr>
          <w:p w:rsidR="00C87AF7" w:rsidRPr="00C87AF7" w:rsidRDefault="00C87AF7" w:rsidP="00C87AF7">
            <w:pPr>
              <w:spacing w:line="276" w:lineRule="auto"/>
              <w:jc w:val="center"/>
              <w:rPr>
                <w:rFonts w:eastAsia="Calibri"/>
              </w:rPr>
            </w:pPr>
            <w:r w:rsidRPr="00C87AF7">
              <w:rPr>
                <w:rFonts w:eastAsia="Calibri"/>
                <w:color w:val="000000"/>
              </w:rPr>
              <w:t>PSS2C</w:t>
            </w:r>
          </w:p>
        </w:tc>
        <w:tc>
          <w:tcPr>
            <w:tcW w:w="950" w:type="dxa"/>
            <w:shd w:val="clear" w:color="auto" w:fill="EAF1DD"/>
            <w:vAlign w:val="center"/>
          </w:tcPr>
          <w:p w:rsidR="00C87AF7" w:rsidRPr="00C87AF7" w:rsidRDefault="00C87AF7" w:rsidP="00C87AF7">
            <w:pPr>
              <w:spacing w:line="276" w:lineRule="auto"/>
              <w:jc w:val="center"/>
              <w:rPr>
                <w:rFonts w:eastAsia="Calibri"/>
              </w:rPr>
            </w:pPr>
            <w:r w:rsidRPr="00C87AF7">
              <w:rPr>
                <w:rFonts w:eastAsia="Calibri"/>
                <w:color w:val="000000"/>
              </w:rPr>
              <w:t>PFO3A</w:t>
            </w:r>
          </w:p>
        </w:tc>
        <w:tc>
          <w:tcPr>
            <w:tcW w:w="864" w:type="dxa"/>
            <w:vMerge/>
            <w:shd w:val="clear" w:color="auto" w:fill="EAF1DD"/>
            <w:vAlign w:val="center"/>
          </w:tcPr>
          <w:p w:rsidR="00C87AF7" w:rsidRPr="00C87AF7" w:rsidRDefault="00C87AF7" w:rsidP="00C87AF7">
            <w:pPr>
              <w:spacing w:line="276" w:lineRule="auto"/>
              <w:jc w:val="center"/>
              <w:rPr>
                <w:rFonts w:eastAsia="Calibri"/>
              </w:rPr>
            </w:pPr>
          </w:p>
        </w:tc>
      </w:tr>
      <w:tr w:rsidR="00C87AF7" w:rsidRPr="00C87AF7" w:rsidTr="00CF76E5">
        <w:trPr>
          <w:trHeight w:val="288"/>
        </w:trPr>
        <w:tc>
          <w:tcPr>
            <w:tcW w:w="1152" w:type="dxa"/>
            <w:shd w:val="clear" w:color="auto" w:fill="EAF1DD"/>
            <w:vAlign w:val="center"/>
          </w:tcPr>
          <w:p w:rsidR="00C87AF7" w:rsidRPr="00C87AF7" w:rsidRDefault="00C87AF7" w:rsidP="00C87AF7">
            <w:pPr>
              <w:spacing w:line="276" w:lineRule="auto"/>
              <w:rPr>
                <w:rFonts w:eastAsia="Calibri"/>
              </w:rPr>
            </w:pPr>
            <w:r w:rsidRPr="00C87AF7">
              <w:rPr>
                <w:rFonts w:eastAsia="Calibri"/>
              </w:rPr>
              <w:t>Area #1</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0.18</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0.18</w:t>
            </w: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0.36</w:t>
            </w:r>
          </w:p>
        </w:tc>
      </w:tr>
      <w:tr w:rsidR="00C87AF7" w:rsidRPr="00C87AF7" w:rsidTr="00CF76E5">
        <w:trPr>
          <w:trHeight w:val="288"/>
        </w:trPr>
        <w:tc>
          <w:tcPr>
            <w:tcW w:w="1152" w:type="dxa"/>
            <w:shd w:val="clear" w:color="auto" w:fill="EAF1DD"/>
            <w:vAlign w:val="center"/>
          </w:tcPr>
          <w:p w:rsidR="00C87AF7" w:rsidRPr="00C87AF7" w:rsidRDefault="00C87AF7" w:rsidP="00C87AF7">
            <w:pPr>
              <w:spacing w:line="276" w:lineRule="auto"/>
              <w:rPr>
                <w:rFonts w:eastAsia="Calibri"/>
              </w:rPr>
            </w:pPr>
            <w:r w:rsidRPr="00C87AF7">
              <w:rPr>
                <w:rFonts w:eastAsia="Calibri"/>
              </w:rPr>
              <w:t>Area #2</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0.14</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0.14</w:t>
            </w:r>
          </w:p>
        </w:tc>
      </w:tr>
      <w:tr w:rsidR="00C87AF7" w:rsidRPr="00C87AF7" w:rsidTr="00CF76E5">
        <w:trPr>
          <w:trHeight w:val="288"/>
        </w:trPr>
        <w:tc>
          <w:tcPr>
            <w:tcW w:w="1152" w:type="dxa"/>
            <w:shd w:val="clear" w:color="auto" w:fill="EAF1DD"/>
          </w:tcPr>
          <w:p w:rsidR="00C87AF7" w:rsidRPr="00C87AF7" w:rsidRDefault="00C87AF7" w:rsidP="00C87AF7">
            <w:pPr>
              <w:spacing w:after="200" w:line="276" w:lineRule="auto"/>
              <w:contextualSpacing/>
              <w:rPr>
                <w:rFonts w:ascii="Calibri" w:eastAsia="Calibri" w:hAnsi="Calibri"/>
                <w:sz w:val="22"/>
                <w:szCs w:val="22"/>
              </w:rPr>
            </w:pPr>
            <w:r w:rsidRPr="00C87AF7">
              <w:rPr>
                <w:rFonts w:eastAsia="Calibri"/>
              </w:rPr>
              <w:t>Area #3</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0.77</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0.77</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#4</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0.29</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0.29</w:t>
            </w:r>
          </w:p>
        </w:tc>
      </w:tr>
      <w:tr w:rsidR="00C87AF7" w:rsidRPr="00C87AF7" w:rsidTr="00CF76E5">
        <w:trPr>
          <w:trHeight w:hRule="exac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#5</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0.02</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0.02</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#6</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0.12</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0.02</w:t>
            </w: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0.14</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#7</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0.01</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0.20</w:t>
            </w: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0.21</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#8</w:t>
            </w: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0.16</w:t>
            </w:r>
          </w:p>
        </w:tc>
        <w:tc>
          <w:tcPr>
            <w:tcW w:w="91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0.11</w:t>
            </w: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0.27</w:t>
            </w:r>
          </w:p>
        </w:tc>
      </w:tr>
      <w:tr w:rsidR="00C87AF7" w:rsidRPr="00C87AF7" w:rsidTr="00CF76E5">
        <w:trPr>
          <w:cantSplit/>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#9</w:t>
            </w: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0.17</w:t>
            </w: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0.17</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#10</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0.04</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0.07</w:t>
            </w: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0.23</w:t>
            </w: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0.34</w:t>
            </w:r>
          </w:p>
        </w:tc>
      </w:tr>
      <w:tr w:rsidR="00C87AF7" w:rsidRPr="00C87AF7" w:rsidTr="00CF76E5">
        <w:trPr>
          <w:trHeight w:hRule="exac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#11</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0.19</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0.01</w:t>
            </w:r>
          </w:p>
        </w:tc>
        <w:tc>
          <w:tcPr>
            <w:tcW w:w="99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0.13</w:t>
            </w: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0.33</w:t>
            </w:r>
          </w:p>
        </w:tc>
      </w:tr>
      <w:tr w:rsidR="00C87AF7" w:rsidRPr="00C87AF7" w:rsidTr="00CF76E5">
        <w:trPr>
          <w:trHeight w:hRule="exac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#12</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0.23</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0.04</w:t>
            </w: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0.27</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#13</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0.49</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0.02</w:t>
            </w: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0.51</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#14</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0.89</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0.89</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#15</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0.98</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0.98</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#16</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0.37</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0.37</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#17</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0.65</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0.65</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#18</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0.19</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0.17</w:t>
            </w: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0.34</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0.70</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#19</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2.64</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2.64</w:t>
            </w:r>
          </w:p>
        </w:tc>
      </w:tr>
      <w:tr w:rsidR="00C87AF7" w:rsidRPr="00C87AF7" w:rsidTr="00CF76E5">
        <w:trPr>
          <w:trHeight w:val="288"/>
        </w:trPr>
        <w:tc>
          <w:tcPr>
            <w:tcW w:w="1152" w:type="dxa"/>
            <w:shd w:val="clear" w:color="auto" w:fill="EAF1DD"/>
          </w:tcPr>
          <w:p w:rsidR="00C87AF7" w:rsidRPr="00C87AF7" w:rsidRDefault="00C87AF7" w:rsidP="00C87AF7">
            <w:pPr>
              <w:spacing w:line="276" w:lineRule="auto"/>
              <w:rPr>
                <w:rFonts w:ascii="Calibri" w:eastAsia="Calibri" w:hAnsi="Calibri"/>
                <w:sz w:val="22"/>
                <w:szCs w:val="22"/>
              </w:rPr>
            </w:pPr>
            <w:r w:rsidRPr="00C87AF7">
              <w:rPr>
                <w:rFonts w:eastAsia="Calibri"/>
              </w:rPr>
              <w:t>Area #20</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0.58</w:t>
            </w: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990" w:type="dxa"/>
            <w:shd w:val="clear" w:color="auto" w:fill="EAF1DD"/>
            <w:vAlign w:val="bottom"/>
          </w:tcPr>
          <w:p w:rsidR="00C87AF7" w:rsidRPr="00C87AF7" w:rsidRDefault="00C87AF7" w:rsidP="00C87AF7">
            <w:pPr>
              <w:spacing w:line="276" w:lineRule="auto"/>
              <w:jc w:val="right"/>
              <w:rPr>
                <w:rFonts w:eastAsia="Calibri"/>
              </w:rPr>
            </w:pPr>
          </w:p>
        </w:tc>
        <w:tc>
          <w:tcPr>
            <w:tcW w:w="910" w:type="dxa"/>
            <w:shd w:val="clear" w:color="auto" w:fill="EAF1DD"/>
            <w:vAlign w:val="bottom"/>
          </w:tcPr>
          <w:p w:rsidR="00C87AF7" w:rsidRPr="00C87AF7" w:rsidRDefault="00C87AF7" w:rsidP="00C87AF7">
            <w:pPr>
              <w:spacing w:line="276" w:lineRule="auto"/>
              <w:jc w:val="right"/>
              <w:rPr>
                <w:rFonts w:eastAsia="Calibri"/>
              </w:rPr>
            </w:pPr>
          </w:p>
        </w:tc>
        <w:tc>
          <w:tcPr>
            <w:tcW w:w="937" w:type="dxa"/>
            <w:shd w:val="clear" w:color="auto" w:fill="EAF1DD"/>
            <w:vAlign w:val="bottom"/>
          </w:tcPr>
          <w:p w:rsidR="00C87AF7" w:rsidRPr="00C87AF7" w:rsidRDefault="00C87AF7" w:rsidP="00C87AF7">
            <w:pPr>
              <w:spacing w:line="276" w:lineRule="auto"/>
              <w:jc w:val="right"/>
              <w:rPr>
                <w:rFonts w:eastAsia="Calibri"/>
              </w:rPr>
            </w:pPr>
          </w:p>
        </w:tc>
        <w:tc>
          <w:tcPr>
            <w:tcW w:w="897" w:type="dxa"/>
            <w:shd w:val="clear" w:color="auto" w:fill="EAF1DD"/>
            <w:vAlign w:val="bottom"/>
          </w:tcPr>
          <w:p w:rsidR="00C87AF7" w:rsidRPr="00C87AF7" w:rsidRDefault="00C87AF7" w:rsidP="00C87AF7">
            <w:pPr>
              <w:spacing w:line="276" w:lineRule="auto"/>
              <w:jc w:val="right"/>
              <w:rPr>
                <w:rFonts w:eastAsia="Calibri"/>
              </w:rPr>
            </w:pPr>
          </w:p>
        </w:tc>
        <w:tc>
          <w:tcPr>
            <w:tcW w:w="950" w:type="dxa"/>
            <w:shd w:val="clear" w:color="auto" w:fill="EAF1DD"/>
            <w:vAlign w:val="bottom"/>
          </w:tcPr>
          <w:p w:rsidR="00C87AF7" w:rsidRPr="00C87AF7" w:rsidRDefault="00C87AF7" w:rsidP="00C87AF7">
            <w:pPr>
              <w:spacing w:line="276" w:lineRule="auto"/>
              <w:jc w:val="right"/>
              <w:rPr>
                <w:rFonts w:eastAsia="Calibri"/>
              </w:rPr>
            </w:pP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0.58</w:t>
            </w:r>
          </w:p>
        </w:tc>
      </w:tr>
      <w:tr w:rsidR="00C87AF7" w:rsidRPr="00C87AF7" w:rsidTr="00CF76E5">
        <w:trPr>
          <w:trHeight w:val="288"/>
        </w:trPr>
        <w:tc>
          <w:tcPr>
            <w:tcW w:w="1152" w:type="dxa"/>
            <w:shd w:val="clear" w:color="auto" w:fill="EAF1DD"/>
            <w:vAlign w:val="center"/>
          </w:tcPr>
          <w:p w:rsidR="00C87AF7" w:rsidRPr="00C87AF7" w:rsidRDefault="00C87AF7" w:rsidP="00C87AF7">
            <w:pPr>
              <w:spacing w:line="276" w:lineRule="auto"/>
              <w:rPr>
                <w:rFonts w:eastAsia="Calibri"/>
              </w:rPr>
            </w:pPr>
            <w:r w:rsidRPr="00C87AF7">
              <w:rPr>
                <w:rFonts w:eastAsia="Calibri"/>
              </w:rPr>
              <w:t xml:space="preserve">  Total</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8.78</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0.47</w:t>
            </w:r>
          </w:p>
        </w:tc>
        <w:tc>
          <w:tcPr>
            <w:tcW w:w="99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0.66</w:t>
            </w:r>
          </w:p>
        </w:tc>
        <w:tc>
          <w:tcPr>
            <w:tcW w:w="91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0.11</w:t>
            </w:r>
          </w:p>
        </w:tc>
        <w:tc>
          <w:tcPr>
            <w:tcW w:w="93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0.23</w:t>
            </w:r>
          </w:p>
        </w:tc>
        <w:tc>
          <w:tcPr>
            <w:tcW w:w="897"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0.34</w:t>
            </w:r>
          </w:p>
        </w:tc>
        <w:tc>
          <w:tcPr>
            <w:tcW w:w="950"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0.04</w:t>
            </w:r>
          </w:p>
        </w:tc>
        <w:tc>
          <w:tcPr>
            <w:tcW w:w="864" w:type="dxa"/>
            <w:shd w:val="clear" w:color="auto" w:fill="EAF1DD"/>
            <w:vAlign w:val="bottom"/>
          </w:tcPr>
          <w:p w:rsidR="00C87AF7" w:rsidRPr="00C87AF7" w:rsidRDefault="00C87AF7" w:rsidP="00C87AF7">
            <w:pPr>
              <w:spacing w:line="276" w:lineRule="auto"/>
              <w:jc w:val="right"/>
              <w:rPr>
                <w:rFonts w:eastAsia="Calibri"/>
              </w:rPr>
            </w:pPr>
            <w:r w:rsidRPr="00C87AF7">
              <w:rPr>
                <w:rFonts w:eastAsia="Calibri"/>
              </w:rPr>
              <w:t>10.63</w:t>
            </w:r>
          </w:p>
        </w:tc>
      </w:tr>
    </w:tbl>
    <w:p w:rsidR="00C87AF7" w:rsidRPr="00C87AF7" w:rsidRDefault="00C87AF7" w:rsidP="00C87AF7">
      <w:pPr>
        <w:spacing w:line="276" w:lineRule="auto"/>
        <w:rPr>
          <w:rFonts w:eastAsia="Calibri"/>
        </w:rPr>
      </w:pPr>
    </w:p>
    <w:p w:rsidR="00C87AF7" w:rsidRPr="00C87AF7" w:rsidRDefault="00C87AF7" w:rsidP="00C87AF7">
      <w:pPr>
        <w:rPr>
          <w:rFonts w:eastAsia="Calibri"/>
        </w:rPr>
      </w:pPr>
      <w:r w:rsidRPr="00C87AF7">
        <w:rPr>
          <w:rFonts w:eastAsia="Calibri"/>
        </w:rPr>
        <w:t xml:space="preserve">The vast majority (83%) of the fill acreage is PFO2C, primarily bald cypress forest.  The remaining wetland types, in decreasing acreage order, are PEM1C (prairie, 6%), PFO4A (pine </w:t>
      </w:r>
      <w:proofErr w:type="spellStart"/>
      <w:r w:rsidRPr="00C87AF7">
        <w:rPr>
          <w:rFonts w:eastAsia="Calibri"/>
        </w:rPr>
        <w:t>flatwoods</w:t>
      </w:r>
      <w:proofErr w:type="spellEnd"/>
      <w:r w:rsidRPr="00C87AF7">
        <w:rPr>
          <w:rFonts w:eastAsia="Calibri"/>
        </w:rPr>
        <w:t xml:space="preserve">, 4%), PSS2C (dwarf cypress/cypress prairie, 3%), PFO4C (hydric pine </w:t>
      </w:r>
      <w:proofErr w:type="spellStart"/>
      <w:r w:rsidRPr="00C87AF7">
        <w:rPr>
          <w:rFonts w:eastAsia="Calibri"/>
        </w:rPr>
        <w:t>flatwoods</w:t>
      </w:r>
      <w:proofErr w:type="spellEnd"/>
      <w:r w:rsidRPr="00C87AF7">
        <w:rPr>
          <w:rFonts w:eastAsia="Calibri"/>
        </w:rPr>
        <w:t>, 2%), PSS3A (scrub hardwood prairie, 1%), and PFO3A (hardwood hammock, &lt;1%).</w:t>
      </w:r>
    </w:p>
    <w:p w:rsidR="00C87AF7" w:rsidRPr="00C87AF7" w:rsidRDefault="00C87AF7" w:rsidP="00C87AF7">
      <w:pPr>
        <w:rPr>
          <w:rFonts w:eastAsia="Calibri"/>
        </w:rPr>
      </w:pPr>
    </w:p>
    <w:p w:rsidR="00C87AF7" w:rsidRPr="00C87AF7" w:rsidRDefault="00C87AF7" w:rsidP="00C87AF7">
      <w:pPr>
        <w:rPr>
          <w:rFonts w:eastAsia="Calibri"/>
        </w:rPr>
      </w:pPr>
      <w:r w:rsidRPr="00C87AF7">
        <w:rPr>
          <w:rFonts w:eastAsia="Calibri"/>
        </w:rPr>
        <w:t xml:space="preserve">Functional loss due to wetland impacts was assessed by the Uniform Mitigation Assessment Method (UMAM), used by the South Florida Water Management District and the U.S. Army </w:t>
      </w:r>
      <w:r w:rsidRPr="00C87AF7">
        <w:rPr>
          <w:rFonts w:eastAsia="Calibri"/>
        </w:rPr>
        <w:lastRenderedPageBreak/>
        <w:t>Corps of Engineers to quantify wetland function.  A preliminary UMAM assessment was conducted for the anticipated wetland impacts from trail stabilization to generally assess wetland function and estimate mitigation needs.  A final UMAM will be performed in connection with agency permitting.  Results of the initial UMAM analysis by wetland type are shown in Table 3.  For projected wetland impacts totaling 10.63 acres, there is an anticipated functional loss of 4.27 units.</w:t>
      </w:r>
    </w:p>
    <w:p w:rsidR="00C87AF7" w:rsidRPr="00C87AF7" w:rsidRDefault="00C87AF7" w:rsidP="00C87AF7">
      <w:pPr>
        <w:rPr>
          <w:rFonts w:eastAsia="Calibri"/>
        </w:rPr>
      </w:pPr>
    </w:p>
    <w:p w:rsidR="00C87AF7" w:rsidRPr="00C87AF7" w:rsidRDefault="00C87AF7" w:rsidP="00C87AF7">
      <w:pPr>
        <w:spacing w:after="200"/>
        <w:rPr>
          <w:rFonts w:eastAsia="Calibri"/>
          <w:bCs/>
          <w:color w:val="000000"/>
          <w:sz w:val="22"/>
          <w:szCs w:val="18"/>
        </w:rPr>
      </w:pPr>
      <w:bookmarkStart w:id="15" w:name="_Toc339453204"/>
      <w:proofErr w:type="gramStart"/>
      <w:r w:rsidRPr="00C87AF7">
        <w:rPr>
          <w:rFonts w:eastAsia="Calibri"/>
          <w:bCs/>
          <w:color w:val="000000"/>
          <w:sz w:val="22"/>
          <w:szCs w:val="18"/>
        </w:rPr>
        <w:t xml:space="preserve">Table </w:t>
      </w:r>
      <w:r w:rsidRPr="00C87AF7">
        <w:rPr>
          <w:rFonts w:eastAsia="Calibri"/>
          <w:bCs/>
          <w:color w:val="000000"/>
          <w:sz w:val="22"/>
          <w:szCs w:val="18"/>
        </w:rPr>
        <w:fldChar w:fldCharType="begin"/>
      </w:r>
      <w:r w:rsidRPr="00C87AF7">
        <w:rPr>
          <w:rFonts w:eastAsia="Calibri"/>
          <w:bCs/>
          <w:color w:val="000000"/>
          <w:sz w:val="22"/>
          <w:szCs w:val="18"/>
        </w:rPr>
        <w:instrText xml:space="preserve"> SEQ Table \* ARABIC </w:instrText>
      </w:r>
      <w:r w:rsidRPr="00C87AF7">
        <w:rPr>
          <w:rFonts w:eastAsia="Calibri"/>
          <w:bCs/>
          <w:color w:val="000000"/>
          <w:sz w:val="22"/>
          <w:szCs w:val="18"/>
        </w:rPr>
        <w:fldChar w:fldCharType="separate"/>
      </w:r>
      <w:r w:rsidRPr="00C87AF7">
        <w:rPr>
          <w:rFonts w:eastAsia="Calibri"/>
          <w:bCs/>
          <w:noProof/>
          <w:color w:val="000000"/>
          <w:sz w:val="22"/>
          <w:szCs w:val="18"/>
        </w:rPr>
        <w:t>3</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w:t>
      </w:r>
      <w:proofErr w:type="gramStart"/>
      <w:r w:rsidRPr="00C87AF7">
        <w:rPr>
          <w:rFonts w:eastAsia="Calibri"/>
          <w:bCs/>
          <w:color w:val="000000"/>
          <w:sz w:val="22"/>
          <w:szCs w:val="18"/>
        </w:rPr>
        <w:t>Preliminary UMAM functional assessment of wetland impacts.</w:t>
      </w:r>
      <w:bookmarkEnd w:id="15"/>
      <w:proofErr w:type="gramEnd"/>
    </w:p>
    <w:tbl>
      <w:tblPr>
        <w:tblStyle w:val="TableGrid"/>
        <w:tblW w:w="0" w:type="auto"/>
        <w:shd w:val="clear" w:color="auto" w:fill="EAF1DD"/>
        <w:tblLook w:val="04A0" w:firstRow="1" w:lastRow="0" w:firstColumn="1" w:lastColumn="0" w:noHBand="0" w:noVBand="1"/>
      </w:tblPr>
      <w:tblGrid>
        <w:gridCol w:w="1029"/>
        <w:gridCol w:w="789"/>
        <w:gridCol w:w="1299"/>
        <w:gridCol w:w="862"/>
        <w:gridCol w:w="872"/>
        <w:gridCol w:w="877"/>
        <w:gridCol w:w="861"/>
        <w:gridCol w:w="870"/>
        <w:gridCol w:w="874"/>
        <w:gridCol w:w="1243"/>
      </w:tblGrid>
      <w:tr w:rsidR="00C87AF7" w:rsidRPr="00C87AF7" w:rsidTr="00CF76E5">
        <w:tc>
          <w:tcPr>
            <w:tcW w:w="1029" w:type="dxa"/>
            <w:vMerge w:val="restart"/>
            <w:shd w:val="clear" w:color="auto" w:fill="EAF1DD"/>
            <w:vAlign w:val="center"/>
          </w:tcPr>
          <w:p w:rsidR="00C87AF7" w:rsidRPr="00C87AF7" w:rsidRDefault="00C87AF7" w:rsidP="00C87AF7">
            <w:pPr>
              <w:jc w:val="center"/>
            </w:pPr>
            <w:r w:rsidRPr="00C87AF7">
              <w:t>Wetland</w:t>
            </w:r>
          </w:p>
          <w:p w:rsidR="00C87AF7" w:rsidRPr="00C87AF7" w:rsidRDefault="00C87AF7" w:rsidP="00C87AF7">
            <w:pPr>
              <w:jc w:val="center"/>
            </w:pPr>
            <w:r w:rsidRPr="00C87AF7">
              <w:t>Type</w:t>
            </w:r>
          </w:p>
        </w:tc>
        <w:tc>
          <w:tcPr>
            <w:tcW w:w="789" w:type="dxa"/>
            <w:vMerge w:val="restart"/>
            <w:shd w:val="clear" w:color="auto" w:fill="EAF1DD"/>
            <w:vAlign w:val="center"/>
          </w:tcPr>
          <w:p w:rsidR="00C87AF7" w:rsidRPr="00C87AF7" w:rsidRDefault="00C87AF7" w:rsidP="00C87AF7">
            <w:pPr>
              <w:jc w:val="center"/>
            </w:pPr>
            <w:r w:rsidRPr="00C87AF7">
              <w:t>Acres</w:t>
            </w:r>
          </w:p>
        </w:tc>
        <w:tc>
          <w:tcPr>
            <w:tcW w:w="2161" w:type="dxa"/>
            <w:gridSpan w:val="2"/>
            <w:shd w:val="clear" w:color="auto" w:fill="EAF1DD"/>
            <w:vAlign w:val="center"/>
          </w:tcPr>
          <w:p w:rsidR="00C87AF7" w:rsidRPr="00C87AF7" w:rsidRDefault="00C87AF7" w:rsidP="00C87AF7">
            <w:pPr>
              <w:jc w:val="center"/>
            </w:pPr>
            <w:r w:rsidRPr="00C87AF7">
              <w:t>Location and</w:t>
            </w:r>
          </w:p>
          <w:p w:rsidR="00C87AF7" w:rsidRPr="00C87AF7" w:rsidRDefault="00C87AF7" w:rsidP="00C87AF7">
            <w:pPr>
              <w:jc w:val="center"/>
            </w:pPr>
            <w:r w:rsidRPr="00C87AF7">
              <w:t>Landscape Support</w:t>
            </w:r>
          </w:p>
        </w:tc>
        <w:tc>
          <w:tcPr>
            <w:tcW w:w="1749" w:type="dxa"/>
            <w:gridSpan w:val="2"/>
            <w:shd w:val="clear" w:color="auto" w:fill="EAF1DD"/>
            <w:vAlign w:val="center"/>
          </w:tcPr>
          <w:p w:rsidR="00C87AF7" w:rsidRPr="00C87AF7" w:rsidRDefault="00C87AF7" w:rsidP="00C87AF7">
            <w:pPr>
              <w:jc w:val="center"/>
            </w:pPr>
            <w:r w:rsidRPr="00C87AF7">
              <w:t>Water</w:t>
            </w:r>
          </w:p>
          <w:p w:rsidR="00C87AF7" w:rsidRPr="00C87AF7" w:rsidRDefault="00C87AF7" w:rsidP="00C87AF7">
            <w:pPr>
              <w:jc w:val="center"/>
            </w:pPr>
            <w:r w:rsidRPr="00C87AF7">
              <w:t>Environment</w:t>
            </w:r>
          </w:p>
        </w:tc>
        <w:tc>
          <w:tcPr>
            <w:tcW w:w="1731" w:type="dxa"/>
            <w:gridSpan w:val="2"/>
            <w:shd w:val="clear" w:color="auto" w:fill="EAF1DD"/>
            <w:vAlign w:val="center"/>
          </w:tcPr>
          <w:p w:rsidR="00C87AF7" w:rsidRPr="00C87AF7" w:rsidRDefault="00C87AF7" w:rsidP="00C87AF7">
            <w:pPr>
              <w:jc w:val="center"/>
            </w:pPr>
            <w:r w:rsidRPr="00C87AF7">
              <w:t>Community</w:t>
            </w:r>
          </w:p>
          <w:p w:rsidR="00C87AF7" w:rsidRPr="00C87AF7" w:rsidRDefault="00C87AF7" w:rsidP="00C87AF7">
            <w:pPr>
              <w:jc w:val="center"/>
            </w:pPr>
            <w:r w:rsidRPr="00C87AF7">
              <w:t>Structure</w:t>
            </w:r>
          </w:p>
        </w:tc>
        <w:tc>
          <w:tcPr>
            <w:tcW w:w="874" w:type="dxa"/>
            <w:vMerge w:val="restart"/>
            <w:shd w:val="clear" w:color="auto" w:fill="EAF1DD"/>
            <w:vAlign w:val="center"/>
          </w:tcPr>
          <w:p w:rsidR="00C87AF7" w:rsidRPr="00C87AF7" w:rsidRDefault="00C87AF7" w:rsidP="00C87AF7">
            <w:pPr>
              <w:jc w:val="center"/>
            </w:pPr>
            <w:r w:rsidRPr="00C87AF7">
              <w:t>Delta</w:t>
            </w:r>
          </w:p>
        </w:tc>
        <w:tc>
          <w:tcPr>
            <w:tcW w:w="1243" w:type="dxa"/>
            <w:vMerge w:val="restart"/>
            <w:shd w:val="clear" w:color="auto" w:fill="EAF1DD"/>
            <w:vAlign w:val="center"/>
          </w:tcPr>
          <w:p w:rsidR="00C87AF7" w:rsidRPr="00C87AF7" w:rsidRDefault="00C87AF7" w:rsidP="00C87AF7">
            <w:pPr>
              <w:jc w:val="center"/>
            </w:pPr>
            <w:r w:rsidRPr="00C87AF7">
              <w:t>Functional</w:t>
            </w:r>
          </w:p>
          <w:p w:rsidR="00C87AF7" w:rsidRPr="00C87AF7" w:rsidRDefault="00C87AF7" w:rsidP="00C87AF7">
            <w:pPr>
              <w:jc w:val="center"/>
            </w:pPr>
            <w:r w:rsidRPr="00C87AF7">
              <w:t>Units</w:t>
            </w:r>
          </w:p>
        </w:tc>
      </w:tr>
      <w:tr w:rsidR="00C87AF7" w:rsidRPr="00C87AF7" w:rsidTr="00CF76E5">
        <w:tc>
          <w:tcPr>
            <w:tcW w:w="1029" w:type="dxa"/>
            <w:vMerge/>
            <w:shd w:val="clear" w:color="auto" w:fill="EAF1DD"/>
            <w:vAlign w:val="center"/>
          </w:tcPr>
          <w:p w:rsidR="00C87AF7" w:rsidRPr="00C87AF7" w:rsidRDefault="00C87AF7" w:rsidP="00C87AF7">
            <w:pPr>
              <w:jc w:val="center"/>
            </w:pPr>
          </w:p>
        </w:tc>
        <w:tc>
          <w:tcPr>
            <w:tcW w:w="789" w:type="dxa"/>
            <w:vMerge/>
            <w:shd w:val="clear" w:color="auto" w:fill="EAF1DD"/>
            <w:vAlign w:val="center"/>
          </w:tcPr>
          <w:p w:rsidR="00C87AF7" w:rsidRPr="00C87AF7" w:rsidRDefault="00C87AF7" w:rsidP="00C87AF7">
            <w:pPr>
              <w:jc w:val="center"/>
            </w:pPr>
          </w:p>
        </w:tc>
        <w:tc>
          <w:tcPr>
            <w:tcW w:w="1299" w:type="dxa"/>
            <w:shd w:val="clear" w:color="auto" w:fill="EAF1DD"/>
            <w:vAlign w:val="center"/>
          </w:tcPr>
          <w:p w:rsidR="00C87AF7" w:rsidRPr="00C87AF7" w:rsidRDefault="00C87AF7" w:rsidP="00C87AF7">
            <w:pPr>
              <w:jc w:val="center"/>
            </w:pPr>
            <w:r w:rsidRPr="00C87AF7">
              <w:t>Pre</w:t>
            </w:r>
          </w:p>
        </w:tc>
        <w:tc>
          <w:tcPr>
            <w:tcW w:w="862" w:type="dxa"/>
            <w:shd w:val="clear" w:color="auto" w:fill="EAF1DD"/>
            <w:vAlign w:val="center"/>
          </w:tcPr>
          <w:p w:rsidR="00C87AF7" w:rsidRPr="00C87AF7" w:rsidRDefault="00C87AF7" w:rsidP="00C87AF7">
            <w:pPr>
              <w:jc w:val="center"/>
            </w:pPr>
            <w:r w:rsidRPr="00C87AF7">
              <w:t>Post</w:t>
            </w:r>
          </w:p>
        </w:tc>
        <w:tc>
          <w:tcPr>
            <w:tcW w:w="872" w:type="dxa"/>
            <w:shd w:val="clear" w:color="auto" w:fill="EAF1DD"/>
            <w:vAlign w:val="center"/>
          </w:tcPr>
          <w:p w:rsidR="00C87AF7" w:rsidRPr="00C87AF7" w:rsidRDefault="00C87AF7" w:rsidP="00C87AF7">
            <w:pPr>
              <w:jc w:val="center"/>
            </w:pPr>
            <w:r w:rsidRPr="00C87AF7">
              <w:t>Pre</w:t>
            </w:r>
          </w:p>
        </w:tc>
        <w:tc>
          <w:tcPr>
            <w:tcW w:w="877" w:type="dxa"/>
            <w:shd w:val="clear" w:color="auto" w:fill="EAF1DD"/>
            <w:vAlign w:val="center"/>
          </w:tcPr>
          <w:p w:rsidR="00C87AF7" w:rsidRPr="00C87AF7" w:rsidRDefault="00C87AF7" w:rsidP="00C87AF7">
            <w:pPr>
              <w:jc w:val="center"/>
            </w:pPr>
            <w:r w:rsidRPr="00C87AF7">
              <w:t>Post</w:t>
            </w:r>
          </w:p>
        </w:tc>
        <w:tc>
          <w:tcPr>
            <w:tcW w:w="861" w:type="dxa"/>
            <w:shd w:val="clear" w:color="auto" w:fill="EAF1DD"/>
            <w:vAlign w:val="center"/>
          </w:tcPr>
          <w:p w:rsidR="00C87AF7" w:rsidRPr="00C87AF7" w:rsidRDefault="00C87AF7" w:rsidP="00C87AF7">
            <w:pPr>
              <w:jc w:val="center"/>
            </w:pPr>
            <w:r w:rsidRPr="00C87AF7">
              <w:t>Pre</w:t>
            </w:r>
          </w:p>
        </w:tc>
        <w:tc>
          <w:tcPr>
            <w:tcW w:w="870" w:type="dxa"/>
            <w:shd w:val="clear" w:color="auto" w:fill="EAF1DD"/>
            <w:vAlign w:val="center"/>
          </w:tcPr>
          <w:p w:rsidR="00C87AF7" w:rsidRPr="00C87AF7" w:rsidRDefault="00C87AF7" w:rsidP="00C87AF7">
            <w:pPr>
              <w:jc w:val="center"/>
            </w:pPr>
            <w:r w:rsidRPr="00C87AF7">
              <w:t>Post</w:t>
            </w:r>
          </w:p>
        </w:tc>
        <w:tc>
          <w:tcPr>
            <w:tcW w:w="874" w:type="dxa"/>
            <w:vMerge/>
            <w:shd w:val="clear" w:color="auto" w:fill="EAF1DD"/>
            <w:vAlign w:val="center"/>
          </w:tcPr>
          <w:p w:rsidR="00C87AF7" w:rsidRPr="00C87AF7" w:rsidRDefault="00C87AF7" w:rsidP="00C87AF7">
            <w:pPr>
              <w:jc w:val="center"/>
            </w:pPr>
          </w:p>
        </w:tc>
        <w:tc>
          <w:tcPr>
            <w:tcW w:w="1243" w:type="dxa"/>
            <w:vMerge/>
            <w:shd w:val="clear" w:color="auto" w:fill="EAF1DD"/>
            <w:vAlign w:val="center"/>
          </w:tcPr>
          <w:p w:rsidR="00C87AF7" w:rsidRPr="00C87AF7" w:rsidRDefault="00C87AF7" w:rsidP="00C87AF7">
            <w:pPr>
              <w:jc w:val="center"/>
            </w:pPr>
          </w:p>
        </w:tc>
      </w:tr>
      <w:tr w:rsidR="00C87AF7" w:rsidRPr="00C87AF7" w:rsidTr="00CF76E5">
        <w:tc>
          <w:tcPr>
            <w:tcW w:w="1029" w:type="dxa"/>
            <w:shd w:val="clear" w:color="auto" w:fill="EAF1DD"/>
          </w:tcPr>
          <w:p w:rsidR="00C87AF7" w:rsidRPr="00C87AF7" w:rsidRDefault="00C87AF7" w:rsidP="00C87AF7">
            <w:r w:rsidRPr="00C87AF7">
              <w:t>PFO2C</w:t>
            </w:r>
          </w:p>
        </w:tc>
        <w:tc>
          <w:tcPr>
            <w:tcW w:w="789" w:type="dxa"/>
            <w:shd w:val="clear" w:color="auto" w:fill="EAF1DD"/>
            <w:vAlign w:val="center"/>
          </w:tcPr>
          <w:p w:rsidR="00C87AF7" w:rsidRPr="00C87AF7" w:rsidRDefault="00C87AF7" w:rsidP="00C87AF7">
            <w:pPr>
              <w:jc w:val="center"/>
            </w:pPr>
            <w:r w:rsidRPr="00C87AF7">
              <w:t>8.78</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9</w:t>
            </w:r>
          </w:p>
        </w:tc>
        <w:tc>
          <w:tcPr>
            <w:tcW w:w="877" w:type="dxa"/>
            <w:shd w:val="clear" w:color="auto" w:fill="EAF1DD"/>
            <w:vAlign w:val="center"/>
          </w:tcPr>
          <w:p w:rsidR="00C87AF7" w:rsidRPr="00C87AF7" w:rsidRDefault="00C87AF7" w:rsidP="00C87AF7">
            <w:pPr>
              <w:jc w:val="center"/>
            </w:pPr>
            <w:r w:rsidRPr="00C87AF7">
              <w:t>9</w:t>
            </w:r>
          </w:p>
        </w:tc>
        <w:tc>
          <w:tcPr>
            <w:tcW w:w="861" w:type="dxa"/>
            <w:shd w:val="clear" w:color="auto" w:fill="EAF1DD"/>
            <w:vAlign w:val="center"/>
          </w:tcPr>
          <w:p w:rsidR="00C87AF7" w:rsidRPr="00C87AF7" w:rsidRDefault="00C87AF7" w:rsidP="00C87AF7">
            <w:pPr>
              <w:jc w:val="center"/>
            </w:pPr>
            <w:r w:rsidRPr="00C87AF7">
              <w:t>7</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-0.40</w:t>
            </w:r>
          </w:p>
        </w:tc>
        <w:tc>
          <w:tcPr>
            <w:tcW w:w="1243" w:type="dxa"/>
            <w:shd w:val="clear" w:color="auto" w:fill="EAF1DD"/>
            <w:vAlign w:val="center"/>
          </w:tcPr>
          <w:p w:rsidR="00C87AF7" w:rsidRPr="00C87AF7" w:rsidRDefault="00C87AF7" w:rsidP="00C87AF7">
            <w:pPr>
              <w:jc w:val="center"/>
            </w:pPr>
            <w:r w:rsidRPr="00C87AF7">
              <w:t>-3.51</w:t>
            </w:r>
          </w:p>
        </w:tc>
      </w:tr>
      <w:tr w:rsidR="00C87AF7" w:rsidRPr="00C87AF7" w:rsidTr="00CF76E5">
        <w:tc>
          <w:tcPr>
            <w:tcW w:w="1029" w:type="dxa"/>
            <w:shd w:val="clear" w:color="auto" w:fill="EAF1DD"/>
          </w:tcPr>
          <w:p w:rsidR="00C87AF7" w:rsidRPr="00C87AF7" w:rsidRDefault="00C87AF7" w:rsidP="00C87AF7">
            <w:r w:rsidRPr="00C87AF7">
              <w:t>PFO4A</w:t>
            </w:r>
          </w:p>
        </w:tc>
        <w:tc>
          <w:tcPr>
            <w:tcW w:w="789" w:type="dxa"/>
            <w:shd w:val="clear" w:color="auto" w:fill="EAF1DD"/>
            <w:vAlign w:val="center"/>
          </w:tcPr>
          <w:p w:rsidR="00C87AF7" w:rsidRPr="00C87AF7" w:rsidRDefault="00C87AF7" w:rsidP="00C87AF7">
            <w:pPr>
              <w:jc w:val="center"/>
            </w:pPr>
            <w:r w:rsidRPr="00C87AF7">
              <w:t>0.47</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9</w:t>
            </w:r>
          </w:p>
        </w:tc>
        <w:tc>
          <w:tcPr>
            <w:tcW w:w="877" w:type="dxa"/>
            <w:shd w:val="clear" w:color="auto" w:fill="EAF1DD"/>
            <w:vAlign w:val="center"/>
          </w:tcPr>
          <w:p w:rsidR="00C87AF7" w:rsidRPr="00C87AF7" w:rsidRDefault="00C87AF7" w:rsidP="00C87AF7">
            <w:pPr>
              <w:jc w:val="center"/>
            </w:pPr>
            <w:r w:rsidRPr="00C87AF7">
              <w:t>9</w:t>
            </w:r>
          </w:p>
        </w:tc>
        <w:tc>
          <w:tcPr>
            <w:tcW w:w="861" w:type="dxa"/>
            <w:shd w:val="clear" w:color="auto" w:fill="EAF1DD"/>
            <w:vAlign w:val="center"/>
          </w:tcPr>
          <w:p w:rsidR="00C87AF7" w:rsidRPr="00C87AF7" w:rsidRDefault="00C87AF7" w:rsidP="00C87AF7">
            <w:pPr>
              <w:jc w:val="center"/>
            </w:pPr>
            <w:r w:rsidRPr="00C87AF7">
              <w:t>8</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-0.43</w:t>
            </w:r>
          </w:p>
        </w:tc>
        <w:tc>
          <w:tcPr>
            <w:tcW w:w="1243" w:type="dxa"/>
            <w:shd w:val="clear" w:color="auto" w:fill="EAF1DD"/>
            <w:vAlign w:val="center"/>
          </w:tcPr>
          <w:p w:rsidR="00C87AF7" w:rsidRPr="00C87AF7" w:rsidRDefault="00C87AF7" w:rsidP="00C87AF7">
            <w:pPr>
              <w:jc w:val="center"/>
            </w:pPr>
            <w:r w:rsidRPr="00C87AF7">
              <w:t>-0.20</w:t>
            </w:r>
          </w:p>
        </w:tc>
      </w:tr>
      <w:tr w:rsidR="00C87AF7" w:rsidRPr="00C87AF7" w:rsidTr="00CF76E5">
        <w:tc>
          <w:tcPr>
            <w:tcW w:w="1029" w:type="dxa"/>
            <w:shd w:val="clear" w:color="auto" w:fill="EAF1DD"/>
          </w:tcPr>
          <w:p w:rsidR="00C87AF7" w:rsidRPr="00C87AF7" w:rsidRDefault="00C87AF7" w:rsidP="00C87AF7">
            <w:r w:rsidRPr="00C87AF7">
              <w:t>PEM1C</w:t>
            </w:r>
          </w:p>
        </w:tc>
        <w:tc>
          <w:tcPr>
            <w:tcW w:w="789" w:type="dxa"/>
            <w:shd w:val="clear" w:color="auto" w:fill="EAF1DD"/>
            <w:vAlign w:val="center"/>
          </w:tcPr>
          <w:p w:rsidR="00C87AF7" w:rsidRPr="00C87AF7" w:rsidRDefault="00C87AF7" w:rsidP="00C87AF7">
            <w:pPr>
              <w:jc w:val="center"/>
            </w:pPr>
            <w:r w:rsidRPr="00C87AF7">
              <w:t>0.66</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7</w:t>
            </w:r>
          </w:p>
        </w:tc>
        <w:tc>
          <w:tcPr>
            <w:tcW w:w="877" w:type="dxa"/>
            <w:shd w:val="clear" w:color="auto" w:fill="EAF1DD"/>
            <w:vAlign w:val="center"/>
          </w:tcPr>
          <w:p w:rsidR="00C87AF7" w:rsidRPr="00C87AF7" w:rsidRDefault="00C87AF7" w:rsidP="00C87AF7">
            <w:pPr>
              <w:jc w:val="center"/>
            </w:pPr>
            <w:r w:rsidRPr="00C87AF7">
              <w:t>7</w:t>
            </w:r>
          </w:p>
        </w:tc>
        <w:tc>
          <w:tcPr>
            <w:tcW w:w="861" w:type="dxa"/>
            <w:shd w:val="clear" w:color="auto" w:fill="EAF1DD"/>
            <w:vAlign w:val="center"/>
          </w:tcPr>
          <w:p w:rsidR="00C87AF7" w:rsidRPr="00C87AF7" w:rsidRDefault="00C87AF7" w:rsidP="00C87AF7">
            <w:pPr>
              <w:jc w:val="center"/>
            </w:pPr>
            <w:r w:rsidRPr="00C87AF7">
              <w:t>7</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-0.40</w:t>
            </w:r>
          </w:p>
        </w:tc>
        <w:tc>
          <w:tcPr>
            <w:tcW w:w="1243" w:type="dxa"/>
            <w:shd w:val="clear" w:color="auto" w:fill="EAF1DD"/>
            <w:vAlign w:val="center"/>
          </w:tcPr>
          <w:p w:rsidR="00C87AF7" w:rsidRPr="00C87AF7" w:rsidRDefault="00C87AF7" w:rsidP="00C87AF7">
            <w:pPr>
              <w:jc w:val="center"/>
            </w:pPr>
            <w:r w:rsidRPr="00C87AF7">
              <w:t>-0.26</w:t>
            </w:r>
          </w:p>
        </w:tc>
      </w:tr>
      <w:tr w:rsidR="00C87AF7" w:rsidRPr="00C87AF7" w:rsidTr="00CF76E5">
        <w:tc>
          <w:tcPr>
            <w:tcW w:w="1029" w:type="dxa"/>
            <w:shd w:val="clear" w:color="auto" w:fill="EAF1DD"/>
          </w:tcPr>
          <w:p w:rsidR="00C87AF7" w:rsidRPr="00C87AF7" w:rsidRDefault="00C87AF7" w:rsidP="00C87AF7">
            <w:r w:rsidRPr="00C87AF7">
              <w:t>PSS3A</w:t>
            </w:r>
          </w:p>
        </w:tc>
        <w:tc>
          <w:tcPr>
            <w:tcW w:w="789" w:type="dxa"/>
            <w:shd w:val="clear" w:color="auto" w:fill="EAF1DD"/>
            <w:vAlign w:val="center"/>
          </w:tcPr>
          <w:p w:rsidR="00C87AF7" w:rsidRPr="00C87AF7" w:rsidRDefault="00C87AF7" w:rsidP="00C87AF7">
            <w:pPr>
              <w:jc w:val="center"/>
            </w:pPr>
            <w:r w:rsidRPr="00C87AF7">
              <w:t>0.11</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7</w:t>
            </w:r>
          </w:p>
        </w:tc>
        <w:tc>
          <w:tcPr>
            <w:tcW w:w="877" w:type="dxa"/>
            <w:shd w:val="clear" w:color="auto" w:fill="EAF1DD"/>
            <w:vAlign w:val="center"/>
          </w:tcPr>
          <w:p w:rsidR="00C87AF7" w:rsidRPr="00C87AF7" w:rsidRDefault="00C87AF7" w:rsidP="00C87AF7">
            <w:pPr>
              <w:jc w:val="center"/>
            </w:pPr>
            <w:r w:rsidRPr="00C87AF7">
              <w:t>7</w:t>
            </w:r>
          </w:p>
        </w:tc>
        <w:tc>
          <w:tcPr>
            <w:tcW w:w="861" w:type="dxa"/>
            <w:shd w:val="clear" w:color="auto" w:fill="EAF1DD"/>
            <w:vAlign w:val="center"/>
          </w:tcPr>
          <w:p w:rsidR="00C87AF7" w:rsidRPr="00C87AF7" w:rsidRDefault="00C87AF7" w:rsidP="00C87AF7">
            <w:pPr>
              <w:jc w:val="center"/>
            </w:pPr>
            <w:r w:rsidRPr="00C87AF7">
              <w:t>7</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-0.40</w:t>
            </w:r>
          </w:p>
        </w:tc>
        <w:tc>
          <w:tcPr>
            <w:tcW w:w="1243" w:type="dxa"/>
            <w:shd w:val="clear" w:color="auto" w:fill="EAF1DD"/>
            <w:vAlign w:val="center"/>
          </w:tcPr>
          <w:p w:rsidR="00C87AF7" w:rsidRPr="00C87AF7" w:rsidRDefault="00C87AF7" w:rsidP="00C87AF7">
            <w:pPr>
              <w:jc w:val="center"/>
            </w:pPr>
            <w:r w:rsidRPr="00C87AF7">
              <w:t>-0.04</w:t>
            </w:r>
          </w:p>
        </w:tc>
      </w:tr>
      <w:tr w:rsidR="00C87AF7" w:rsidRPr="00C87AF7" w:rsidTr="00CF76E5">
        <w:tc>
          <w:tcPr>
            <w:tcW w:w="1029" w:type="dxa"/>
            <w:shd w:val="clear" w:color="auto" w:fill="EAF1DD"/>
          </w:tcPr>
          <w:p w:rsidR="00C87AF7" w:rsidRPr="00C87AF7" w:rsidRDefault="00C87AF7" w:rsidP="00C87AF7">
            <w:r w:rsidRPr="00C87AF7">
              <w:t>PFO4C</w:t>
            </w:r>
          </w:p>
        </w:tc>
        <w:tc>
          <w:tcPr>
            <w:tcW w:w="789" w:type="dxa"/>
            <w:shd w:val="clear" w:color="auto" w:fill="EAF1DD"/>
            <w:vAlign w:val="center"/>
          </w:tcPr>
          <w:p w:rsidR="00C87AF7" w:rsidRPr="00C87AF7" w:rsidRDefault="00C87AF7" w:rsidP="00C87AF7">
            <w:pPr>
              <w:jc w:val="center"/>
            </w:pPr>
            <w:r w:rsidRPr="00C87AF7">
              <w:t>0.23</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9</w:t>
            </w:r>
          </w:p>
        </w:tc>
        <w:tc>
          <w:tcPr>
            <w:tcW w:w="877" w:type="dxa"/>
            <w:shd w:val="clear" w:color="auto" w:fill="EAF1DD"/>
            <w:vAlign w:val="center"/>
          </w:tcPr>
          <w:p w:rsidR="00C87AF7" w:rsidRPr="00C87AF7" w:rsidRDefault="00C87AF7" w:rsidP="00C87AF7">
            <w:pPr>
              <w:jc w:val="center"/>
            </w:pPr>
            <w:r w:rsidRPr="00C87AF7">
              <w:t>9</w:t>
            </w:r>
          </w:p>
        </w:tc>
        <w:tc>
          <w:tcPr>
            <w:tcW w:w="861" w:type="dxa"/>
            <w:shd w:val="clear" w:color="auto" w:fill="EAF1DD"/>
            <w:vAlign w:val="center"/>
          </w:tcPr>
          <w:p w:rsidR="00C87AF7" w:rsidRPr="00C87AF7" w:rsidRDefault="00C87AF7" w:rsidP="00C87AF7">
            <w:pPr>
              <w:jc w:val="center"/>
            </w:pPr>
            <w:r w:rsidRPr="00C87AF7">
              <w:t>8</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-0.43</w:t>
            </w:r>
          </w:p>
        </w:tc>
        <w:tc>
          <w:tcPr>
            <w:tcW w:w="1243" w:type="dxa"/>
            <w:shd w:val="clear" w:color="auto" w:fill="EAF1DD"/>
            <w:vAlign w:val="center"/>
          </w:tcPr>
          <w:p w:rsidR="00C87AF7" w:rsidRPr="00C87AF7" w:rsidRDefault="00C87AF7" w:rsidP="00C87AF7">
            <w:pPr>
              <w:jc w:val="center"/>
            </w:pPr>
            <w:r w:rsidRPr="00C87AF7">
              <w:t>-0.10</w:t>
            </w:r>
          </w:p>
        </w:tc>
      </w:tr>
      <w:tr w:rsidR="00C87AF7" w:rsidRPr="00C87AF7" w:rsidTr="00CF76E5">
        <w:tc>
          <w:tcPr>
            <w:tcW w:w="1029" w:type="dxa"/>
            <w:shd w:val="clear" w:color="auto" w:fill="EAF1DD"/>
          </w:tcPr>
          <w:p w:rsidR="00C87AF7" w:rsidRPr="00C87AF7" w:rsidRDefault="00C87AF7" w:rsidP="00C87AF7">
            <w:r w:rsidRPr="00C87AF7">
              <w:t>PSS2C</w:t>
            </w:r>
          </w:p>
        </w:tc>
        <w:tc>
          <w:tcPr>
            <w:tcW w:w="789" w:type="dxa"/>
            <w:shd w:val="clear" w:color="auto" w:fill="EAF1DD"/>
            <w:vAlign w:val="center"/>
          </w:tcPr>
          <w:p w:rsidR="00C87AF7" w:rsidRPr="00C87AF7" w:rsidRDefault="00C87AF7" w:rsidP="00C87AF7">
            <w:pPr>
              <w:jc w:val="center"/>
            </w:pPr>
            <w:r w:rsidRPr="00C87AF7">
              <w:t>0.34</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7</w:t>
            </w:r>
          </w:p>
        </w:tc>
        <w:tc>
          <w:tcPr>
            <w:tcW w:w="877" w:type="dxa"/>
            <w:shd w:val="clear" w:color="auto" w:fill="EAF1DD"/>
            <w:vAlign w:val="center"/>
          </w:tcPr>
          <w:p w:rsidR="00C87AF7" w:rsidRPr="00C87AF7" w:rsidRDefault="00C87AF7" w:rsidP="00C87AF7">
            <w:pPr>
              <w:jc w:val="center"/>
            </w:pPr>
            <w:r w:rsidRPr="00C87AF7">
              <w:t>7</w:t>
            </w:r>
          </w:p>
        </w:tc>
        <w:tc>
          <w:tcPr>
            <w:tcW w:w="861" w:type="dxa"/>
            <w:shd w:val="clear" w:color="auto" w:fill="EAF1DD"/>
            <w:vAlign w:val="center"/>
          </w:tcPr>
          <w:p w:rsidR="00C87AF7" w:rsidRPr="00C87AF7" w:rsidRDefault="00C87AF7" w:rsidP="00C87AF7">
            <w:pPr>
              <w:jc w:val="center"/>
            </w:pPr>
            <w:r w:rsidRPr="00C87AF7">
              <w:t>7</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-0.40</w:t>
            </w:r>
          </w:p>
        </w:tc>
        <w:tc>
          <w:tcPr>
            <w:tcW w:w="1243" w:type="dxa"/>
            <w:shd w:val="clear" w:color="auto" w:fill="EAF1DD"/>
            <w:vAlign w:val="center"/>
          </w:tcPr>
          <w:p w:rsidR="00C87AF7" w:rsidRPr="00C87AF7" w:rsidRDefault="00C87AF7" w:rsidP="00C87AF7">
            <w:pPr>
              <w:jc w:val="center"/>
            </w:pPr>
            <w:r w:rsidRPr="00C87AF7">
              <w:t>-0.14</w:t>
            </w:r>
          </w:p>
        </w:tc>
      </w:tr>
      <w:tr w:rsidR="00C87AF7" w:rsidRPr="00C87AF7" w:rsidTr="00CF76E5">
        <w:tc>
          <w:tcPr>
            <w:tcW w:w="1029" w:type="dxa"/>
            <w:shd w:val="clear" w:color="auto" w:fill="EAF1DD"/>
          </w:tcPr>
          <w:p w:rsidR="00C87AF7" w:rsidRPr="00C87AF7" w:rsidRDefault="00C87AF7" w:rsidP="00C87AF7">
            <w:r w:rsidRPr="00C87AF7">
              <w:t>PFO3A</w:t>
            </w:r>
          </w:p>
        </w:tc>
        <w:tc>
          <w:tcPr>
            <w:tcW w:w="789" w:type="dxa"/>
            <w:shd w:val="clear" w:color="auto" w:fill="EAF1DD"/>
            <w:vAlign w:val="center"/>
          </w:tcPr>
          <w:p w:rsidR="00C87AF7" w:rsidRPr="00C87AF7" w:rsidRDefault="00C87AF7" w:rsidP="00C87AF7">
            <w:pPr>
              <w:jc w:val="center"/>
            </w:pPr>
            <w:r w:rsidRPr="00C87AF7">
              <w:t>0.04</w:t>
            </w:r>
          </w:p>
        </w:tc>
        <w:tc>
          <w:tcPr>
            <w:tcW w:w="1299" w:type="dxa"/>
            <w:shd w:val="clear" w:color="auto" w:fill="EAF1DD"/>
            <w:vAlign w:val="center"/>
          </w:tcPr>
          <w:p w:rsidR="00C87AF7" w:rsidRPr="00C87AF7" w:rsidRDefault="00C87AF7" w:rsidP="00C87AF7">
            <w:pPr>
              <w:jc w:val="center"/>
            </w:pPr>
            <w:r w:rsidRPr="00C87AF7">
              <w:t>9</w:t>
            </w:r>
          </w:p>
        </w:tc>
        <w:tc>
          <w:tcPr>
            <w:tcW w:w="862" w:type="dxa"/>
            <w:shd w:val="clear" w:color="auto" w:fill="EAF1DD"/>
            <w:vAlign w:val="center"/>
          </w:tcPr>
          <w:p w:rsidR="00C87AF7" w:rsidRPr="00C87AF7" w:rsidRDefault="00C87AF7" w:rsidP="00C87AF7">
            <w:pPr>
              <w:jc w:val="center"/>
            </w:pPr>
            <w:r w:rsidRPr="00C87AF7">
              <w:t>3</w:t>
            </w:r>
          </w:p>
        </w:tc>
        <w:tc>
          <w:tcPr>
            <w:tcW w:w="872" w:type="dxa"/>
            <w:shd w:val="clear" w:color="auto" w:fill="EAF1DD"/>
            <w:vAlign w:val="center"/>
          </w:tcPr>
          <w:p w:rsidR="00C87AF7" w:rsidRPr="00C87AF7" w:rsidRDefault="00C87AF7" w:rsidP="00C87AF7">
            <w:pPr>
              <w:jc w:val="center"/>
            </w:pPr>
            <w:r w:rsidRPr="00C87AF7">
              <w:t>9</w:t>
            </w:r>
          </w:p>
        </w:tc>
        <w:tc>
          <w:tcPr>
            <w:tcW w:w="877" w:type="dxa"/>
            <w:shd w:val="clear" w:color="auto" w:fill="EAF1DD"/>
            <w:vAlign w:val="center"/>
          </w:tcPr>
          <w:p w:rsidR="00C87AF7" w:rsidRPr="00C87AF7" w:rsidRDefault="00C87AF7" w:rsidP="00C87AF7">
            <w:pPr>
              <w:jc w:val="center"/>
            </w:pPr>
            <w:r w:rsidRPr="00C87AF7">
              <w:t>9</w:t>
            </w:r>
          </w:p>
        </w:tc>
        <w:tc>
          <w:tcPr>
            <w:tcW w:w="861" w:type="dxa"/>
            <w:shd w:val="clear" w:color="auto" w:fill="EAF1DD"/>
            <w:vAlign w:val="center"/>
          </w:tcPr>
          <w:p w:rsidR="00C87AF7" w:rsidRPr="00C87AF7" w:rsidRDefault="00C87AF7" w:rsidP="00C87AF7">
            <w:pPr>
              <w:jc w:val="center"/>
            </w:pPr>
            <w:r w:rsidRPr="00C87AF7">
              <w:t>8</w:t>
            </w:r>
          </w:p>
        </w:tc>
        <w:tc>
          <w:tcPr>
            <w:tcW w:w="870" w:type="dxa"/>
            <w:shd w:val="clear" w:color="auto" w:fill="EAF1DD"/>
            <w:vAlign w:val="center"/>
          </w:tcPr>
          <w:p w:rsidR="00C87AF7" w:rsidRPr="00C87AF7" w:rsidRDefault="00C87AF7" w:rsidP="00C87AF7">
            <w:pPr>
              <w:jc w:val="center"/>
            </w:pPr>
            <w:r w:rsidRPr="00C87AF7">
              <w:t>1</w:t>
            </w:r>
          </w:p>
        </w:tc>
        <w:tc>
          <w:tcPr>
            <w:tcW w:w="874" w:type="dxa"/>
            <w:shd w:val="clear" w:color="auto" w:fill="EAF1DD"/>
            <w:vAlign w:val="center"/>
          </w:tcPr>
          <w:p w:rsidR="00C87AF7" w:rsidRPr="00C87AF7" w:rsidRDefault="00C87AF7" w:rsidP="00C87AF7">
            <w:pPr>
              <w:jc w:val="center"/>
            </w:pPr>
            <w:r w:rsidRPr="00C87AF7">
              <w:t>-0.43</w:t>
            </w:r>
          </w:p>
        </w:tc>
        <w:tc>
          <w:tcPr>
            <w:tcW w:w="1243" w:type="dxa"/>
            <w:shd w:val="clear" w:color="auto" w:fill="EAF1DD"/>
            <w:vAlign w:val="center"/>
          </w:tcPr>
          <w:p w:rsidR="00C87AF7" w:rsidRPr="00C87AF7" w:rsidRDefault="00C87AF7" w:rsidP="00C87AF7">
            <w:pPr>
              <w:jc w:val="center"/>
            </w:pPr>
            <w:r w:rsidRPr="00C87AF7">
              <w:t>-0.02</w:t>
            </w:r>
          </w:p>
        </w:tc>
      </w:tr>
      <w:tr w:rsidR="00C87AF7" w:rsidRPr="00C87AF7" w:rsidTr="00CF76E5">
        <w:tc>
          <w:tcPr>
            <w:tcW w:w="1029" w:type="dxa"/>
            <w:shd w:val="clear" w:color="auto" w:fill="EAF1DD"/>
          </w:tcPr>
          <w:p w:rsidR="00C87AF7" w:rsidRPr="00C87AF7" w:rsidRDefault="00C87AF7" w:rsidP="00C87AF7">
            <w:r w:rsidRPr="00C87AF7">
              <w:t>Total</w:t>
            </w:r>
          </w:p>
        </w:tc>
        <w:tc>
          <w:tcPr>
            <w:tcW w:w="789" w:type="dxa"/>
            <w:shd w:val="clear" w:color="auto" w:fill="EAF1DD"/>
            <w:vAlign w:val="center"/>
          </w:tcPr>
          <w:p w:rsidR="00C87AF7" w:rsidRPr="00C87AF7" w:rsidRDefault="00C87AF7" w:rsidP="00C87AF7">
            <w:pPr>
              <w:jc w:val="center"/>
            </w:pPr>
            <w:r w:rsidRPr="00C87AF7">
              <w:t>10.63</w:t>
            </w:r>
          </w:p>
        </w:tc>
        <w:tc>
          <w:tcPr>
            <w:tcW w:w="1299" w:type="dxa"/>
            <w:shd w:val="clear" w:color="auto" w:fill="EAF1DD"/>
            <w:vAlign w:val="center"/>
          </w:tcPr>
          <w:p w:rsidR="00C87AF7" w:rsidRPr="00C87AF7" w:rsidRDefault="00C87AF7" w:rsidP="00C87AF7">
            <w:pPr>
              <w:jc w:val="center"/>
            </w:pPr>
            <w:r w:rsidRPr="00C87AF7">
              <w:t>-</w:t>
            </w:r>
          </w:p>
        </w:tc>
        <w:tc>
          <w:tcPr>
            <w:tcW w:w="862" w:type="dxa"/>
            <w:shd w:val="clear" w:color="auto" w:fill="EAF1DD"/>
            <w:vAlign w:val="center"/>
          </w:tcPr>
          <w:p w:rsidR="00C87AF7" w:rsidRPr="00C87AF7" w:rsidRDefault="00C87AF7" w:rsidP="00C87AF7">
            <w:pPr>
              <w:jc w:val="center"/>
            </w:pPr>
            <w:r w:rsidRPr="00C87AF7">
              <w:t>-</w:t>
            </w:r>
          </w:p>
        </w:tc>
        <w:tc>
          <w:tcPr>
            <w:tcW w:w="872" w:type="dxa"/>
            <w:shd w:val="clear" w:color="auto" w:fill="EAF1DD"/>
            <w:vAlign w:val="center"/>
          </w:tcPr>
          <w:p w:rsidR="00C87AF7" w:rsidRPr="00C87AF7" w:rsidRDefault="00C87AF7" w:rsidP="00C87AF7">
            <w:pPr>
              <w:jc w:val="center"/>
            </w:pPr>
            <w:r w:rsidRPr="00C87AF7">
              <w:t>-</w:t>
            </w:r>
          </w:p>
        </w:tc>
        <w:tc>
          <w:tcPr>
            <w:tcW w:w="877" w:type="dxa"/>
            <w:shd w:val="clear" w:color="auto" w:fill="EAF1DD"/>
            <w:vAlign w:val="center"/>
          </w:tcPr>
          <w:p w:rsidR="00C87AF7" w:rsidRPr="00C87AF7" w:rsidRDefault="00C87AF7" w:rsidP="00C87AF7">
            <w:pPr>
              <w:jc w:val="center"/>
            </w:pPr>
            <w:r w:rsidRPr="00C87AF7">
              <w:t>-</w:t>
            </w:r>
          </w:p>
        </w:tc>
        <w:tc>
          <w:tcPr>
            <w:tcW w:w="861" w:type="dxa"/>
            <w:shd w:val="clear" w:color="auto" w:fill="EAF1DD"/>
            <w:vAlign w:val="center"/>
          </w:tcPr>
          <w:p w:rsidR="00C87AF7" w:rsidRPr="00C87AF7" w:rsidRDefault="00C87AF7" w:rsidP="00C87AF7">
            <w:pPr>
              <w:jc w:val="center"/>
            </w:pPr>
            <w:r w:rsidRPr="00C87AF7">
              <w:t>-</w:t>
            </w:r>
          </w:p>
        </w:tc>
        <w:tc>
          <w:tcPr>
            <w:tcW w:w="870" w:type="dxa"/>
            <w:shd w:val="clear" w:color="auto" w:fill="EAF1DD"/>
            <w:vAlign w:val="center"/>
          </w:tcPr>
          <w:p w:rsidR="00C87AF7" w:rsidRPr="00C87AF7" w:rsidRDefault="00C87AF7" w:rsidP="00C87AF7">
            <w:pPr>
              <w:jc w:val="center"/>
            </w:pPr>
            <w:r w:rsidRPr="00C87AF7">
              <w:t>-</w:t>
            </w:r>
          </w:p>
        </w:tc>
        <w:tc>
          <w:tcPr>
            <w:tcW w:w="874" w:type="dxa"/>
            <w:shd w:val="clear" w:color="auto" w:fill="EAF1DD"/>
            <w:vAlign w:val="center"/>
          </w:tcPr>
          <w:p w:rsidR="00C87AF7" w:rsidRPr="00C87AF7" w:rsidRDefault="00C87AF7" w:rsidP="00C87AF7">
            <w:pPr>
              <w:jc w:val="center"/>
            </w:pPr>
            <w:r w:rsidRPr="00C87AF7">
              <w:t>-</w:t>
            </w:r>
          </w:p>
        </w:tc>
        <w:tc>
          <w:tcPr>
            <w:tcW w:w="1243" w:type="dxa"/>
            <w:shd w:val="clear" w:color="auto" w:fill="EAF1DD"/>
            <w:vAlign w:val="center"/>
          </w:tcPr>
          <w:p w:rsidR="00C87AF7" w:rsidRPr="00C87AF7" w:rsidRDefault="00C87AF7" w:rsidP="00C87AF7">
            <w:pPr>
              <w:jc w:val="center"/>
            </w:pPr>
            <w:r w:rsidRPr="00C87AF7">
              <w:t>-4.27</w:t>
            </w:r>
          </w:p>
        </w:tc>
      </w:tr>
    </w:tbl>
    <w:p w:rsidR="00C87AF7" w:rsidRPr="00C87AF7" w:rsidRDefault="00C87AF7" w:rsidP="00C87AF7">
      <w:pPr>
        <w:rPr>
          <w:rFonts w:eastAsia="Calibri"/>
        </w:rPr>
      </w:pPr>
    </w:p>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16" w:name="_Toc339441725"/>
      <w:r w:rsidRPr="00C87AF7">
        <w:rPr>
          <w:rFonts w:eastAsia="Times New Roman"/>
          <w:b/>
          <w:szCs w:val="20"/>
        </w:rPr>
        <w:t>WETLAND IMPACT AVOIDANCE, MINIMIZATION, AND COMPENSATION</w:t>
      </w:r>
      <w:bookmarkEnd w:id="16"/>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17" w:name="_Toc339441726"/>
      <w:r w:rsidRPr="00C87AF7">
        <w:rPr>
          <w:rFonts w:eastAsia="Times New Roman"/>
          <w:szCs w:val="20"/>
          <w:u w:val="single"/>
        </w:rPr>
        <w:t>Efforts to Avoid and Minimize Impact</w:t>
      </w:r>
      <w:bookmarkEnd w:id="17"/>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 xml:space="preserve">The conceptual ORV primary trail system described in the GMP for the preferred alternative was developed to avoid or minimize wetland impacts by taking advantage of existing roads, trails, levees, and other disturbed areas.  Although the Addition has been closed to public ORV use since its acquisition, there are numerous roads and trails that have historically been used by motorized vehicles for hunting, logging, oil/gas operations, cattle grazing, agriculture, and landowner, tribal, and administrative access.  Most of the proposed ORV trails north of I-75 will utilize elevated roads and will require few if any improvements to make them sustainable for ORV use.  Other trails, though not elevated </w:t>
      </w:r>
      <w:proofErr w:type="gramStart"/>
      <w:r w:rsidRPr="00C87AF7">
        <w:rPr>
          <w:rFonts w:eastAsia="Calibri"/>
        </w:rPr>
        <w:t>roads,</w:t>
      </w:r>
      <w:proofErr w:type="gramEnd"/>
      <w:r w:rsidRPr="00C87AF7">
        <w:rPr>
          <w:rFonts w:eastAsia="Calibri"/>
        </w:rPr>
        <w:t xml:space="preserve"> are located either in uplands or in wetlands with underlying cap rock close to the surface and will similarly require little improvement other than marking and signage prior to designation.  No trails are proposed in undisturbed or pristine wetlands.  </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As part of the GMP process, in 2006 BICY staff completed a field evaluation of the existing roads and trails in the Addition.  Each trail was assessed for sustainability, and data such as trail length, width, presence of ruts, vegetation type, level of use, and exotics were collected.  Trails not determined to be sustainable for ORV use were dismissed from further consideration.  The remaining sustainable trails formed the basis for the conceptual primary trail systems included in the preferred alternative and alternative B.</w:t>
      </w:r>
    </w:p>
    <w:p w:rsidR="00C87AF7" w:rsidRPr="00C87AF7" w:rsidRDefault="00C87AF7" w:rsidP="00C87AF7">
      <w:pPr>
        <w:spacing w:line="276" w:lineRule="auto"/>
        <w:rPr>
          <w:rFonts w:eastAsia="Calibri"/>
          <w:u w:val="single"/>
        </w:rPr>
      </w:pPr>
    </w:p>
    <w:p w:rsidR="00C87AF7" w:rsidRPr="00C87AF7" w:rsidRDefault="00C87AF7" w:rsidP="00C87AF7">
      <w:pPr>
        <w:spacing w:after="200" w:line="276" w:lineRule="auto"/>
        <w:rPr>
          <w:rFonts w:eastAsia="Calibri"/>
        </w:rPr>
      </w:pPr>
      <w:r w:rsidRPr="00C87AF7">
        <w:rPr>
          <w:rFonts w:eastAsia="Calibri"/>
        </w:rPr>
        <w:lastRenderedPageBreak/>
        <w:t>The GMP preferred alternative was developed through a process of seeking public input and refinement through the Choosing by Advantages process, described in the “Alternatives” section above.  After release of the draft GMP in 2009 for public comment, the preferred alternative was modified to reduce the total mileage of primary trails to further minimize impacts.  Additionally, impacts will be minimized by use of best management practices, including:</w:t>
      </w:r>
    </w:p>
    <w:p w:rsidR="00C87AF7" w:rsidRPr="00C87AF7" w:rsidRDefault="00C87AF7" w:rsidP="00C87AF7">
      <w:pPr>
        <w:spacing w:after="200" w:line="276" w:lineRule="auto"/>
        <w:ind w:left="720"/>
        <w:rPr>
          <w:rFonts w:eastAsia="Calibri"/>
        </w:rPr>
      </w:pPr>
      <w:proofErr w:type="gramStart"/>
      <w:r w:rsidRPr="00C87AF7">
        <w:rPr>
          <w:rFonts w:eastAsia="Calibri"/>
          <w:i/>
        </w:rPr>
        <w:t>Use of screened rock material.</w:t>
      </w:r>
      <w:proofErr w:type="gramEnd"/>
      <w:r w:rsidRPr="00C87AF7">
        <w:rPr>
          <w:rFonts w:eastAsia="Calibri"/>
        </w:rPr>
        <w:t xml:space="preserve">  All rock </w:t>
      </w:r>
      <w:proofErr w:type="gramStart"/>
      <w:r w:rsidRPr="00C87AF7">
        <w:rPr>
          <w:rFonts w:eastAsia="Calibri"/>
        </w:rPr>
        <w:t>fill</w:t>
      </w:r>
      <w:proofErr w:type="gramEnd"/>
      <w:r w:rsidRPr="00C87AF7">
        <w:rPr>
          <w:rFonts w:eastAsia="Calibri"/>
        </w:rPr>
        <w:t xml:space="preserve"> used for stabilization will be screened to remove fine particles, ensuring minimum turbidity during stabilization and vehicle passage.</w:t>
      </w:r>
    </w:p>
    <w:p w:rsidR="00C87AF7" w:rsidRPr="00C87AF7" w:rsidRDefault="00C87AF7" w:rsidP="00C87AF7">
      <w:pPr>
        <w:spacing w:after="200" w:line="276" w:lineRule="auto"/>
        <w:ind w:left="720"/>
        <w:rPr>
          <w:rFonts w:eastAsia="Calibri"/>
        </w:rPr>
      </w:pPr>
      <w:proofErr w:type="gramStart"/>
      <w:r w:rsidRPr="00C87AF7">
        <w:rPr>
          <w:rFonts w:eastAsia="Calibri"/>
          <w:i/>
        </w:rPr>
        <w:t>Dry season restriction.</w:t>
      </w:r>
      <w:proofErr w:type="gramEnd"/>
      <w:r w:rsidRPr="00C87AF7">
        <w:rPr>
          <w:rFonts w:eastAsia="Calibri"/>
          <w:i/>
        </w:rPr>
        <w:t xml:space="preserve">  </w:t>
      </w:r>
      <w:r w:rsidRPr="00C87AF7">
        <w:rPr>
          <w:rFonts w:eastAsia="Calibri"/>
        </w:rPr>
        <w:t>Stabilization will only be performed during the dry season to minimize impacts to wetlands, soils, and water quality.</w:t>
      </w:r>
    </w:p>
    <w:p w:rsidR="00C87AF7" w:rsidRPr="00C87AF7" w:rsidRDefault="00C87AF7" w:rsidP="00C87AF7">
      <w:pPr>
        <w:spacing w:after="200" w:line="276" w:lineRule="auto"/>
        <w:rPr>
          <w:rFonts w:eastAsia="Calibri"/>
        </w:rPr>
      </w:pPr>
      <w:r w:rsidRPr="00C87AF7">
        <w:rPr>
          <w:rFonts w:eastAsia="Calibri"/>
        </w:rPr>
        <w:t>The approach to stabilization will be similar to that employed in the original Preserve in that spot treatment, i.e., only treating those areas that truly need it, will be used.  Excessive stabilization results in unnecessary impacts, diminished user experience, and increased construction time and cost.</w:t>
      </w:r>
    </w:p>
    <w:p w:rsidR="00C87AF7" w:rsidRPr="00C87AF7" w:rsidRDefault="00C87AF7" w:rsidP="00C87AF7">
      <w:pPr>
        <w:outlineLvl w:val="1"/>
        <w:rPr>
          <w:rFonts w:eastAsia="Times New Roman"/>
          <w:szCs w:val="20"/>
          <w:u w:val="single"/>
        </w:rPr>
      </w:pPr>
      <w:bookmarkStart w:id="18" w:name="_Toc339441727"/>
      <w:r w:rsidRPr="00C87AF7">
        <w:rPr>
          <w:rFonts w:eastAsia="Times New Roman"/>
          <w:szCs w:val="20"/>
          <w:u w:val="single"/>
        </w:rPr>
        <w:t>Proposed Compensatory Mitigation Measures</w:t>
      </w:r>
      <w:bookmarkEnd w:id="18"/>
    </w:p>
    <w:p w:rsidR="00C87AF7" w:rsidRPr="00C87AF7" w:rsidRDefault="00C87AF7" w:rsidP="00C87AF7">
      <w:pPr>
        <w:rPr>
          <w:rFonts w:eastAsia="Calibri"/>
        </w:rPr>
      </w:pPr>
    </w:p>
    <w:p w:rsidR="00C87AF7" w:rsidRPr="00C87AF7" w:rsidRDefault="00C87AF7" w:rsidP="00C87AF7">
      <w:pPr>
        <w:spacing w:after="200" w:line="276" w:lineRule="auto"/>
        <w:rPr>
          <w:rFonts w:eastAsia="Calibri"/>
        </w:rPr>
      </w:pPr>
      <w:r w:rsidRPr="00C87AF7">
        <w:rPr>
          <w:rFonts w:eastAsia="Calibri"/>
        </w:rPr>
        <w:t>To compensate for wetland functions and values lost as a result of trail stabilization, BICY will enhance a 42-acre area of degraded wetlands in the northwest corner of BICY (Figure 27).  This area was originally a cypress prairie that was ditched and diked in the mid-twentieth century to convert the land to agricultural use.  The changes resulted in altered hydrology and an increase in exotic vegetation.  Enhancement will consist of removal of exotic vegetation, removal of dikes and other artificial features, and filling in the ditches to restore the original hydrology.  It is expected that restoring the hydrology to its pre-disturbance condition will cause a change in vegetation to a wetland community similar to that which existed prior to disturbance, thereby increasing the wetland functional value.  A preliminary UMAM analysis indicated enhancement of this area would result in a gain of 7.03 functional units, more than compensating for the 4.27 units lost from trail stabilization.</w:t>
      </w:r>
    </w:p>
    <w:p w:rsidR="00C87AF7" w:rsidRPr="00C87AF7" w:rsidRDefault="00C87AF7" w:rsidP="00C87AF7">
      <w:pPr>
        <w:outlineLvl w:val="1"/>
        <w:rPr>
          <w:rFonts w:eastAsia="Times New Roman"/>
          <w:szCs w:val="20"/>
          <w:u w:val="single"/>
        </w:rPr>
      </w:pPr>
      <w:bookmarkStart w:id="19" w:name="_Toc339441728"/>
      <w:r w:rsidRPr="00C87AF7">
        <w:rPr>
          <w:rFonts w:eastAsia="Times New Roman"/>
          <w:szCs w:val="20"/>
          <w:u w:val="single"/>
        </w:rPr>
        <w:t>Mitigation Success Criteria</w:t>
      </w:r>
      <w:bookmarkEnd w:id="19"/>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The mitigation will be considered successful if, at the end of a five-year monitoring program,</w:t>
      </w:r>
    </w:p>
    <w:p w:rsidR="00C87AF7" w:rsidRPr="00C87AF7" w:rsidRDefault="00C87AF7" w:rsidP="00C87AF7">
      <w:pPr>
        <w:rPr>
          <w:rFonts w:eastAsia="Calibri"/>
        </w:rPr>
      </w:pPr>
      <w:r w:rsidRPr="00C87AF7">
        <w:rPr>
          <w:rFonts w:eastAsia="Calibri"/>
        </w:rPr>
        <w:br w:type="page"/>
      </w:r>
    </w:p>
    <w:p w:rsidR="00C87AF7" w:rsidRPr="00C87AF7" w:rsidRDefault="00C87AF7" w:rsidP="00C87AF7">
      <w:pPr>
        <w:keepNext/>
        <w:rPr>
          <w:rFonts w:ascii="Calibri" w:eastAsia="Calibri" w:hAnsi="Calibri"/>
          <w:sz w:val="22"/>
          <w:szCs w:val="22"/>
        </w:rPr>
      </w:pPr>
      <w:r w:rsidRPr="00C87AF7">
        <w:rPr>
          <w:rFonts w:eastAsia="Calibri"/>
          <w:noProof/>
        </w:rPr>
        <w:lastRenderedPageBreak/>
        <w:drawing>
          <wp:anchor distT="0" distB="0" distL="114300" distR="114300" simplePos="0" relativeHeight="251660288" behindDoc="1" locked="0" layoutInCell="1" allowOverlap="1" wp14:anchorId="54FFACBC" wp14:editId="6F929697">
            <wp:simplePos x="0" y="0"/>
            <wp:positionH relativeFrom="column">
              <wp:posOffset>-259080</wp:posOffset>
            </wp:positionH>
            <wp:positionV relativeFrom="paragraph">
              <wp:posOffset>-624840</wp:posOffset>
            </wp:positionV>
            <wp:extent cx="5943600" cy="7691755"/>
            <wp:effectExtent l="0" t="0" r="0" b="4445"/>
            <wp:wrapThrough wrapText="bothSides">
              <wp:wrapPolygon edited="0">
                <wp:start x="0" y="0"/>
                <wp:lineTo x="0" y="21559"/>
                <wp:lineTo x="21531" y="21559"/>
                <wp:lineTo x="2153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V trails mitigation sit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rsidR="00C87AF7" w:rsidRPr="00C87AF7" w:rsidRDefault="00C87AF7" w:rsidP="00C87AF7">
      <w:pPr>
        <w:spacing w:after="200"/>
        <w:rPr>
          <w:rFonts w:eastAsia="Calibri"/>
          <w:bCs/>
          <w:color w:val="000000"/>
          <w:sz w:val="22"/>
          <w:szCs w:val="22"/>
        </w:rPr>
      </w:pPr>
      <w:bookmarkStart w:id="20" w:name="_Toc339451854"/>
      <w:proofErr w:type="gramStart"/>
      <w:r w:rsidRPr="00C87AF7">
        <w:rPr>
          <w:rFonts w:eastAsia="Calibri"/>
          <w:bCs/>
          <w:color w:val="000000"/>
          <w:sz w:val="22"/>
          <w:szCs w:val="18"/>
        </w:rPr>
        <w:t xml:space="preserve">Figure </w:t>
      </w:r>
      <w:r w:rsidRPr="00C87AF7">
        <w:rPr>
          <w:rFonts w:eastAsia="Calibri"/>
          <w:bCs/>
          <w:color w:val="000000"/>
          <w:sz w:val="22"/>
          <w:szCs w:val="18"/>
        </w:rPr>
        <w:fldChar w:fldCharType="begin"/>
      </w:r>
      <w:r w:rsidRPr="00C87AF7">
        <w:rPr>
          <w:rFonts w:eastAsia="Calibri"/>
          <w:bCs/>
          <w:color w:val="000000"/>
          <w:sz w:val="22"/>
          <w:szCs w:val="18"/>
        </w:rPr>
        <w:instrText xml:space="preserve"> SEQ Figure \* ARABIC </w:instrText>
      </w:r>
      <w:r w:rsidRPr="00C87AF7">
        <w:rPr>
          <w:rFonts w:eastAsia="Calibri"/>
          <w:bCs/>
          <w:color w:val="000000"/>
          <w:sz w:val="22"/>
          <w:szCs w:val="18"/>
        </w:rPr>
        <w:fldChar w:fldCharType="separate"/>
      </w:r>
      <w:r w:rsidRPr="00C87AF7">
        <w:rPr>
          <w:rFonts w:eastAsia="Calibri"/>
          <w:bCs/>
          <w:noProof/>
          <w:color w:val="000000"/>
          <w:sz w:val="22"/>
          <w:szCs w:val="18"/>
        </w:rPr>
        <w:t>27</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w:t>
      </w:r>
      <w:proofErr w:type="gramStart"/>
      <w:r w:rsidRPr="00C87AF7">
        <w:rPr>
          <w:rFonts w:eastAsia="Calibri"/>
          <w:bCs/>
          <w:color w:val="000000"/>
          <w:sz w:val="22"/>
          <w:szCs w:val="22"/>
        </w:rPr>
        <w:t>Proposed mitigation site for ORV trail stabilization impacts.</w:t>
      </w:r>
      <w:proofErr w:type="gramEnd"/>
      <w:r w:rsidRPr="00C87AF7">
        <w:rPr>
          <w:rFonts w:eastAsia="Calibri"/>
          <w:bCs/>
          <w:color w:val="000000"/>
          <w:sz w:val="22"/>
          <w:szCs w:val="22"/>
        </w:rPr>
        <w:t xml:space="preserve">  Wetland communities are </w:t>
      </w:r>
      <w:proofErr w:type="spellStart"/>
      <w:r w:rsidRPr="00C87AF7">
        <w:rPr>
          <w:rFonts w:eastAsia="Calibri"/>
          <w:bCs/>
          <w:color w:val="000000"/>
          <w:sz w:val="22"/>
          <w:szCs w:val="22"/>
        </w:rPr>
        <w:t>PGx</w:t>
      </w:r>
      <w:proofErr w:type="spellEnd"/>
      <w:r w:rsidRPr="00C87AF7">
        <w:rPr>
          <w:rFonts w:eastAsia="Calibri"/>
          <w:bCs/>
          <w:color w:val="000000"/>
          <w:sz w:val="22"/>
          <w:szCs w:val="22"/>
        </w:rPr>
        <w:t xml:space="preserve">: mixed </w:t>
      </w:r>
      <w:proofErr w:type="spellStart"/>
      <w:r w:rsidRPr="00C87AF7">
        <w:rPr>
          <w:rFonts w:eastAsia="Calibri"/>
          <w:bCs/>
          <w:color w:val="000000"/>
          <w:sz w:val="22"/>
          <w:szCs w:val="22"/>
        </w:rPr>
        <w:t>graminoids</w:t>
      </w:r>
      <w:proofErr w:type="spellEnd"/>
      <w:r w:rsidRPr="00C87AF7">
        <w:rPr>
          <w:rFonts w:eastAsia="Calibri"/>
          <w:bCs/>
          <w:color w:val="000000"/>
          <w:sz w:val="22"/>
          <w:szCs w:val="22"/>
        </w:rPr>
        <w:t xml:space="preserve"> (PEM1C, </w:t>
      </w:r>
      <w:proofErr w:type="spellStart"/>
      <w:r w:rsidRPr="00C87AF7">
        <w:rPr>
          <w:rFonts w:eastAsia="Calibri"/>
          <w:bCs/>
          <w:color w:val="000000"/>
          <w:sz w:val="22"/>
          <w:szCs w:val="22"/>
        </w:rPr>
        <w:t>palustrine</w:t>
      </w:r>
      <w:proofErr w:type="spellEnd"/>
      <w:r w:rsidRPr="00C87AF7">
        <w:rPr>
          <w:rFonts w:eastAsia="Calibri"/>
          <w:bCs/>
          <w:color w:val="000000"/>
          <w:sz w:val="22"/>
          <w:szCs w:val="22"/>
        </w:rPr>
        <w:t xml:space="preserve"> persistent emergent, seasonal inundation), SH: hardwood scrub (PSS2C, </w:t>
      </w:r>
      <w:proofErr w:type="spellStart"/>
      <w:r w:rsidRPr="00C87AF7">
        <w:rPr>
          <w:rFonts w:eastAsia="Calibri"/>
          <w:bCs/>
          <w:color w:val="000000"/>
          <w:sz w:val="22"/>
          <w:szCs w:val="22"/>
        </w:rPr>
        <w:t>palustrine</w:t>
      </w:r>
      <w:proofErr w:type="spellEnd"/>
      <w:r w:rsidRPr="00C87AF7">
        <w:rPr>
          <w:rFonts w:eastAsia="Calibri"/>
          <w:bCs/>
          <w:color w:val="000000"/>
          <w:sz w:val="22"/>
          <w:szCs w:val="22"/>
        </w:rPr>
        <w:t xml:space="preserve"> scrub-shrub, needle-leaved evergreen, seasonal inundation), and PG: </w:t>
      </w:r>
      <w:proofErr w:type="spellStart"/>
      <w:r w:rsidRPr="00C87AF7">
        <w:rPr>
          <w:rFonts w:eastAsia="Calibri"/>
          <w:bCs/>
          <w:color w:val="000000"/>
          <w:sz w:val="22"/>
          <w:szCs w:val="22"/>
        </w:rPr>
        <w:t>graminoid</w:t>
      </w:r>
      <w:proofErr w:type="spellEnd"/>
      <w:r w:rsidRPr="00C87AF7">
        <w:rPr>
          <w:rFonts w:eastAsia="Calibri"/>
          <w:bCs/>
          <w:color w:val="000000"/>
          <w:sz w:val="22"/>
          <w:szCs w:val="22"/>
        </w:rPr>
        <w:t xml:space="preserve"> prairie/marsh (PEM1C, </w:t>
      </w:r>
      <w:proofErr w:type="spellStart"/>
      <w:r w:rsidRPr="00C87AF7">
        <w:rPr>
          <w:rFonts w:eastAsia="Calibri"/>
          <w:bCs/>
          <w:color w:val="000000"/>
          <w:sz w:val="22"/>
          <w:szCs w:val="22"/>
        </w:rPr>
        <w:t>palustrine</w:t>
      </w:r>
      <w:proofErr w:type="spellEnd"/>
      <w:r w:rsidRPr="00C87AF7">
        <w:rPr>
          <w:rFonts w:eastAsia="Calibri"/>
          <w:bCs/>
          <w:color w:val="000000"/>
          <w:sz w:val="22"/>
          <w:szCs w:val="22"/>
        </w:rPr>
        <w:t xml:space="preserve"> persistent emergent, seasonal inundation).</w:t>
      </w:r>
      <w:bookmarkEnd w:id="20"/>
    </w:p>
    <w:p w:rsidR="00C87AF7" w:rsidRPr="00C87AF7" w:rsidRDefault="00C87AF7" w:rsidP="00C87AF7">
      <w:pPr>
        <w:rPr>
          <w:rFonts w:eastAsia="Calibri"/>
        </w:rPr>
      </w:pPr>
      <w:r w:rsidRPr="00C87AF7">
        <w:rPr>
          <w:rFonts w:eastAsia="Calibri"/>
        </w:rPr>
        <w:br w:type="page"/>
      </w:r>
    </w:p>
    <w:p w:rsidR="00C87AF7" w:rsidRPr="00C87AF7" w:rsidRDefault="00C87AF7" w:rsidP="00C87AF7">
      <w:pPr>
        <w:spacing w:line="276" w:lineRule="auto"/>
        <w:rPr>
          <w:rFonts w:eastAsia="Calibri"/>
        </w:rPr>
      </w:pPr>
      <w:proofErr w:type="gramStart"/>
      <w:r w:rsidRPr="00C87AF7">
        <w:rPr>
          <w:rFonts w:eastAsia="Calibri"/>
        </w:rPr>
        <w:lastRenderedPageBreak/>
        <w:t>the</w:t>
      </w:r>
      <w:proofErr w:type="gramEnd"/>
      <w:r w:rsidRPr="00C87AF7">
        <w:rPr>
          <w:rFonts w:eastAsia="Calibri"/>
        </w:rPr>
        <w:t xml:space="preserve"> mitigation area contains no more than 5 percent cover by exotic invasive plants, and </w:t>
      </w:r>
      <w:proofErr w:type="spellStart"/>
      <w:r w:rsidRPr="00C87AF7">
        <w:rPr>
          <w:rFonts w:eastAsia="Calibri"/>
        </w:rPr>
        <w:t>hydrophytic</w:t>
      </w:r>
      <w:proofErr w:type="spellEnd"/>
      <w:r w:rsidRPr="00C87AF7">
        <w:rPr>
          <w:rFonts w:eastAsia="Calibri"/>
        </w:rPr>
        <w:t xml:space="preserve"> vegetation has become established at a percent cover within 20 percent of the cover of a similar type of nearby, naturally occurring wetlands.</w:t>
      </w:r>
    </w:p>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21" w:name="_Toc339441729"/>
      <w:r w:rsidRPr="00C87AF7">
        <w:rPr>
          <w:rFonts w:eastAsia="Times New Roman"/>
          <w:b/>
          <w:szCs w:val="20"/>
        </w:rPr>
        <w:t>ON-SITE MONITORING</w:t>
      </w:r>
      <w:bookmarkEnd w:id="21"/>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22" w:name="_Toc339441730"/>
      <w:r w:rsidRPr="00C87AF7">
        <w:rPr>
          <w:rFonts w:eastAsia="Times New Roman"/>
          <w:szCs w:val="20"/>
          <w:u w:val="single"/>
        </w:rPr>
        <w:t>Monitoring Methodology</w:t>
      </w:r>
      <w:bookmarkEnd w:id="22"/>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 xml:space="preserve">Monitoring will be conducted at the mitigation site by a qualified wetland scientist.   The monitoring process will commence immediately after the restoration, which will be designated as time </w:t>
      </w:r>
      <w:proofErr w:type="gramStart"/>
      <w:r w:rsidRPr="00C87AF7">
        <w:rPr>
          <w:rFonts w:eastAsia="Calibri"/>
        </w:rPr>
        <w:t>zero,</w:t>
      </w:r>
      <w:proofErr w:type="gramEnd"/>
      <w:r w:rsidRPr="00C87AF7">
        <w:rPr>
          <w:rFonts w:eastAsia="Calibri"/>
        </w:rPr>
        <w:t xml:space="preserve"> and at one-year intervals thereafter for five years.</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u w:val="single"/>
        </w:rPr>
      </w:pPr>
      <w:r w:rsidRPr="00C87AF7">
        <w:rPr>
          <w:rFonts w:eastAsia="Calibri"/>
        </w:rPr>
        <w:t>The monitoring survey for the restoration site will document the status of vegetation, presence of invasive plants, wildlife activity observations, general weather conditions, and site photographs.  An “as-built” report, to include a description of baseline or preconstruction conditions, will be prepared immediately after construction (i.e., at time zero) to document plant densities and describe the conditions of the restoration area.  The annual monitoring reports will document the progress of the restoration efforts and monitor the success of natural species recruitment.  All reports will be forwarded to appropriate state and federal regulatory agencies according to permit requirements, and copies will be maintained at BICY headquarters.  Any issues that arise or corrective action that needs to be taken will also be included in the monitoring reports.  Observations of vegetation will be made along fixed transects at the restoration site to ensure identical sampling procedures throughout the time zero and the subsequent reporting cycles.</w:t>
      </w:r>
    </w:p>
    <w:p w:rsidR="00C87AF7" w:rsidRPr="00C87AF7" w:rsidRDefault="00C87AF7" w:rsidP="00C87AF7">
      <w:pPr>
        <w:spacing w:line="276" w:lineRule="auto"/>
        <w:rPr>
          <w:rFonts w:eastAsia="Calibri"/>
          <w:u w:val="single"/>
        </w:rPr>
      </w:pPr>
    </w:p>
    <w:p w:rsidR="00C87AF7" w:rsidRPr="00C87AF7" w:rsidRDefault="00C87AF7" w:rsidP="00C87AF7">
      <w:pPr>
        <w:outlineLvl w:val="1"/>
        <w:rPr>
          <w:rFonts w:eastAsia="Times New Roman"/>
          <w:szCs w:val="20"/>
          <w:u w:val="single"/>
        </w:rPr>
      </w:pPr>
      <w:bookmarkStart w:id="23" w:name="_Toc339441731"/>
      <w:r w:rsidRPr="00C87AF7">
        <w:rPr>
          <w:rFonts w:eastAsia="Times New Roman"/>
          <w:szCs w:val="20"/>
          <w:u w:val="single"/>
        </w:rPr>
        <w:t>Wildlife Monitoring</w:t>
      </w:r>
      <w:bookmarkEnd w:id="23"/>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During the monitoring program, observations of wildlife will be made in the restoration area</w:t>
      </w:r>
    </w:p>
    <w:p w:rsidR="00C87AF7" w:rsidRPr="00C87AF7" w:rsidRDefault="00C87AF7" w:rsidP="00C87AF7">
      <w:pPr>
        <w:spacing w:line="276" w:lineRule="auto"/>
        <w:rPr>
          <w:rFonts w:eastAsia="Calibri"/>
        </w:rPr>
      </w:pPr>
      <w:proofErr w:type="gramStart"/>
      <w:r w:rsidRPr="00C87AF7">
        <w:rPr>
          <w:rFonts w:eastAsia="Calibri"/>
        </w:rPr>
        <w:t>via</w:t>
      </w:r>
      <w:proofErr w:type="gramEnd"/>
      <w:r w:rsidRPr="00C87AF7">
        <w:rPr>
          <w:rFonts w:eastAsia="Calibri"/>
        </w:rPr>
        <w:t xml:space="preserve"> both visual means and inspection of physical evidence.</w:t>
      </w:r>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24" w:name="_Toc339441732"/>
      <w:r w:rsidRPr="00C87AF7">
        <w:rPr>
          <w:rFonts w:eastAsia="Times New Roman"/>
          <w:szCs w:val="20"/>
          <w:u w:val="single"/>
        </w:rPr>
        <w:t>Photographic Documentation</w:t>
      </w:r>
      <w:bookmarkEnd w:id="24"/>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Photograph stations will be identified in the restoration area.  These locations will be used to document the physical condition of the restoration area during the five-year monitoring program.</w:t>
      </w:r>
    </w:p>
    <w:p w:rsidR="00C87AF7" w:rsidRPr="00C87AF7" w:rsidRDefault="00C87AF7" w:rsidP="00C87AF7">
      <w:pPr>
        <w:spacing w:line="276" w:lineRule="auto"/>
        <w:rPr>
          <w:rFonts w:eastAsia="Calibri"/>
          <w:u w:val="single"/>
        </w:rPr>
      </w:pPr>
    </w:p>
    <w:p w:rsidR="00C87AF7" w:rsidRPr="00C87AF7" w:rsidRDefault="00C87AF7" w:rsidP="00C87AF7">
      <w:pPr>
        <w:outlineLvl w:val="0"/>
        <w:rPr>
          <w:rFonts w:eastAsia="Times New Roman"/>
          <w:b/>
          <w:szCs w:val="20"/>
        </w:rPr>
      </w:pPr>
      <w:bookmarkStart w:id="25" w:name="_Toc339441733"/>
      <w:r w:rsidRPr="00C87AF7">
        <w:rPr>
          <w:rFonts w:eastAsia="Times New Roman"/>
          <w:b/>
          <w:szCs w:val="20"/>
        </w:rPr>
        <w:t>MONITORING REPORTS</w:t>
      </w:r>
      <w:bookmarkEnd w:id="25"/>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Monitoring reports will be prepared by BICY staff to provide documentation of the wetland mitigation success and the general condition of the enhanced area.  Monitoring reports will consist of the following information:</w:t>
      </w:r>
    </w:p>
    <w:p w:rsidR="00C87AF7" w:rsidRPr="00C87AF7" w:rsidRDefault="00C87AF7" w:rsidP="00C87AF7">
      <w:pPr>
        <w:spacing w:line="276" w:lineRule="auto"/>
        <w:rPr>
          <w:rFonts w:eastAsia="Calibri"/>
        </w:rPr>
      </w:pP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Narrative description of the enhancement activities performed since the last report</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lastRenderedPageBreak/>
        <w:t>Explanation of maintenance work to be conducted over the next year</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List of wildlife species observed</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Results of vegetative monitoring</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Identification of non-native, invasive vegetation</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Photographs taken at photo station locations</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General weather description</w:t>
      </w:r>
    </w:p>
    <w:p w:rsidR="00C87AF7" w:rsidRPr="00C87AF7" w:rsidRDefault="00C87AF7" w:rsidP="00C87AF7">
      <w:pPr>
        <w:numPr>
          <w:ilvl w:val="0"/>
          <w:numId w:val="36"/>
        </w:numPr>
        <w:spacing w:after="200" w:line="276" w:lineRule="auto"/>
        <w:ind w:left="270" w:hanging="270"/>
        <w:contextualSpacing/>
        <w:rPr>
          <w:rFonts w:eastAsia="Calibri"/>
        </w:rPr>
      </w:pPr>
      <w:r w:rsidRPr="00C87AF7">
        <w:rPr>
          <w:rFonts w:eastAsia="Calibri"/>
        </w:rPr>
        <w:t>Description of any remedial action recommendations (if necessary)</w:t>
      </w:r>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These reports will be forwarded to appropriate state and federal regulatory agencies according to permit requirements, and copies will be maintained at BICY headquarters.</w:t>
      </w:r>
    </w:p>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26" w:name="_Toc339441734"/>
      <w:r w:rsidRPr="00C87AF7">
        <w:rPr>
          <w:rFonts w:eastAsia="Times New Roman"/>
          <w:b/>
          <w:szCs w:val="20"/>
        </w:rPr>
        <w:t>LONG-TERM MAINTENANCE</w:t>
      </w:r>
      <w:bookmarkEnd w:id="26"/>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 xml:space="preserve">Annual inspections of the mitigation restoration site will occur for the five years of the monitoring program.  The inspections will be performed by a qualified wetland scientist.  The mitigation site will be inspected and locations of exotic and/or nuisance species identified to be treated and removed.  Notations will be made of any potential problems identified during the inspection.  The site will be maintained continually to ensure exotics and nuisance species do not become the dominant vegetation in the mitigation areas.  If necessary, BICY will actively </w:t>
      </w:r>
      <w:proofErr w:type="spellStart"/>
      <w:r w:rsidRPr="00C87AF7">
        <w:rPr>
          <w:rFonts w:eastAsia="Calibri"/>
        </w:rPr>
        <w:t>revegetate</w:t>
      </w:r>
      <w:proofErr w:type="spellEnd"/>
      <w:r w:rsidRPr="00C87AF7">
        <w:rPr>
          <w:rFonts w:eastAsia="Calibri"/>
        </w:rPr>
        <w:t xml:space="preserve"> with native wetland species.  </w:t>
      </w:r>
    </w:p>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27" w:name="_Toc339441735"/>
      <w:r w:rsidRPr="00C87AF7">
        <w:rPr>
          <w:rFonts w:eastAsia="Times New Roman"/>
          <w:b/>
          <w:szCs w:val="20"/>
        </w:rPr>
        <w:t>WORK SCHEDULE PLAN</w:t>
      </w:r>
      <w:bookmarkEnd w:id="27"/>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The work schedule at Table 4 outlines activities and dates for monitoring program execution.</w:t>
      </w:r>
    </w:p>
    <w:p w:rsidR="00C87AF7" w:rsidRPr="00C87AF7" w:rsidRDefault="00C87AF7" w:rsidP="00C87AF7">
      <w:pPr>
        <w:spacing w:line="276" w:lineRule="auto"/>
        <w:rPr>
          <w:rFonts w:eastAsia="Calibri"/>
        </w:rPr>
      </w:pPr>
    </w:p>
    <w:p w:rsidR="00C87AF7" w:rsidRPr="00C87AF7" w:rsidRDefault="00C87AF7" w:rsidP="00C87AF7">
      <w:pPr>
        <w:spacing w:after="200"/>
        <w:rPr>
          <w:rFonts w:eastAsia="Calibri"/>
          <w:bCs/>
          <w:color w:val="000000"/>
          <w:sz w:val="22"/>
          <w:szCs w:val="18"/>
        </w:rPr>
      </w:pPr>
      <w:bookmarkStart w:id="28" w:name="_Toc339453205"/>
      <w:proofErr w:type="gramStart"/>
      <w:r w:rsidRPr="00C87AF7">
        <w:rPr>
          <w:rFonts w:eastAsia="Calibri"/>
          <w:bCs/>
          <w:color w:val="000000"/>
          <w:sz w:val="22"/>
          <w:szCs w:val="18"/>
        </w:rPr>
        <w:t xml:space="preserve">Table </w:t>
      </w:r>
      <w:r w:rsidRPr="00C87AF7">
        <w:rPr>
          <w:rFonts w:eastAsia="Calibri"/>
          <w:bCs/>
          <w:color w:val="000000"/>
          <w:sz w:val="22"/>
          <w:szCs w:val="18"/>
        </w:rPr>
        <w:fldChar w:fldCharType="begin"/>
      </w:r>
      <w:r w:rsidRPr="00C87AF7">
        <w:rPr>
          <w:rFonts w:eastAsia="Calibri"/>
          <w:bCs/>
          <w:color w:val="000000"/>
          <w:sz w:val="22"/>
          <w:szCs w:val="18"/>
        </w:rPr>
        <w:instrText xml:space="preserve"> SEQ Table \* ARABIC </w:instrText>
      </w:r>
      <w:r w:rsidRPr="00C87AF7">
        <w:rPr>
          <w:rFonts w:eastAsia="Calibri"/>
          <w:bCs/>
          <w:color w:val="000000"/>
          <w:sz w:val="22"/>
          <w:szCs w:val="18"/>
        </w:rPr>
        <w:fldChar w:fldCharType="separate"/>
      </w:r>
      <w:r w:rsidRPr="00C87AF7">
        <w:rPr>
          <w:rFonts w:eastAsia="Calibri"/>
          <w:bCs/>
          <w:noProof/>
          <w:color w:val="000000"/>
          <w:sz w:val="22"/>
          <w:szCs w:val="18"/>
        </w:rPr>
        <w:t>4</w:t>
      </w:r>
      <w:r w:rsidRPr="00C87AF7">
        <w:rPr>
          <w:rFonts w:eastAsia="Calibri"/>
          <w:bCs/>
          <w:color w:val="000000"/>
          <w:sz w:val="22"/>
          <w:szCs w:val="18"/>
        </w:rPr>
        <w:fldChar w:fldCharType="end"/>
      </w:r>
      <w:r w:rsidRPr="00C87AF7">
        <w:rPr>
          <w:rFonts w:eastAsia="Calibri"/>
          <w:bCs/>
          <w:color w:val="000000"/>
          <w:sz w:val="22"/>
          <w:szCs w:val="18"/>
        </w:rPr>
        <w:t>.</w:t>
      </w:r>
      <w:proofErr w:type="gramEnd"/>
      <w:r w:rsidRPr="00C87AF7">
        <w:rPr>
          <w:rFonts w:eastAsia="Calibri"/>
          <w:bCs/>
          <w:color w:val="000000"/>
          <w:sz w:val="22"/>
          <w:szCs w:val="18"/>
        </w:rPr>
        <w:t xml:space="preserve">  </w:t>
      </w:r>
      <w:proofErr w:type="gramStart"/>
      <w:r w:rsidRPr="00C87AF7">
        <w:rPr>
          <w:rFonts w:eastAsia="Calibri"/>
          <w:bCs/>
          <w:color w:val="000000"/>
          <w:sz w:val="22"/>
          <w:szCs w:val="18"/>
        </w:rPr>
        <w:t>Wetland mitigation restoration and monitoring schedule.</w:t>
      </w:r>
      <w:bookmarkEnd w:id="28"/>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3348"/>
      </w:tblGrid>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Task or Document</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Anticipated Completion Date</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Mitigation restoration work</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January-March 2014</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Time Zero monitoring report (i.e., as-built report)</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April 2014</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First monitoring report (after first year)</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April 2015</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Second monitoring report (after second year)</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April 2016</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Third monitoring report (after third year)</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April 2017</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Fourth monitoring report (after fourth year)</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April 2018</w:t>
            </w:r>
          </w:p>
        </w:tc>
      </w:tr>
      <w:tr w:rsidR="00C87AF7" w:rsidRPr="00C87AF7" w:rsidTr="00CF76E5">
        <w:tc>
          <w:tcPr>
            <w:tcW w:w="6228" w:type="dxa"/>
            <w:shd w:val="clear" w:color="auto" w:fill="EAF1DD"/>
          </w:tcPr>
          <w:p w:rsidR="00C87AF7" w:rsidRPr="00C87AF7" w:rsidRDefault="00C87AF7" w:rsidP="00C87AF7">
            <w:pPr>
              <w:spacing w:after="200" w:line="276" w:lineRule="auto"/>
              <w:rPr>
                <w:rFonts w:eastAsia="Calibri"/>
              </w:rPr>
            </w:pPr>
            <w:r w:rsidRPr="00C87AF7">
              <w:rPr>
                <w:rFonts w:eastAsia="Calibri"/>
              </w:rPr>
              <w:t>Final monitoring report (after fifth year)</w:t>
            </w:r>
          </w:p>
        </w:tc>
        <w:tc>
          <w:tcPr>
            <w:tcW w:w="3348" w:type="dxa"/>
            <w:shd w:val="clear" w:color="auto" w:fill="EAF1DD"/>
          </w:tcPr>
          <w:p w:rsidR="00C87AF7" w:rsidRPr="00C87AF7" w:rsidRDefault="00C87AF7" w:rsidP="00C87AF7">
            <w:pPr>
              <w:spacing w:after="200" w:line="276" w:lineRule="auto"/>
              <w:rPr>
                <w:rFonts w:eastAsia="Calibri"/>
              </w:rPr>
            </w:pPr>
            <w:r w:rsidRPr="00C87AF7">
              <w:rPr>
                <w:rFonts w:eastAsia="Calibri"/>
              </w:rPr>
              <w:t>April 2019</w:t>
            </w:r>
          </w:p>
        </w:tc>
      </w:tr>
    </w:tbl>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29" w:name="_Toc339441736"/>
      <w:r w:rsidRPr="00C87AF7">
        <w:rPr>
          <w:rFonts w:eastAsia="Times New Roman"/>
          <w:b/>
          <w:szCs w:val="20"/>
        </w:rPr>
        <w:lastRenderedPageBreak/>
        <w:t>COMPLIANCE</w:t>
      </w:r>
      <w:bookmarkEnd w:id="29"/>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30" w:name="_Toc339441737"/>
      <w:r w:rsidRPr="00C87AF7">
        <w:rPr>
          <w:rFonts w:eastAsia="Times New Roman"/>
          <w:szCs w:val="20"/>
          <w:u w:val="single"/>
        </w:rPr>
        <w:t>Clean Water Act – Section 404</w:t>
      </w:r>
      <w:bookmarkEnd w:id="30"/>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 xml:space="preserve">The proposed actions impact waters of the United States as defined by the Clean Water Act and are therefore subject to review by the U.S. Army Corps of Engineers.  Section 401 of the Clean Water Act is a certification by the state that the project impacts to water quality will not exceed the state's water quality standards.  Section 404 of the Clean Water Act requires a permit for any activity which may result in the discharge of dredged or fill material into navigable waters. Therefore, Section 401 and Section 404 permits will be required for this project.  </w:t>
      </w:r>
    </w:p>
    <w:p w:rsidR="00C87AF7" w:rsidRPr="00C87AF7" w:rsidRDefault="00C87AF7" w:rsidP="00C87AF7">
      <w:pPr>
        <w:spacing w:line="276" w:lineRule="auto"/>
        <w:rPr>
          <w:rFonts w:eastAsia="Calibri"/>
        </w:rPr>
      </w:pPr>
    </w:p>
    <w:p w:rsidR="00C87AF7" w:rsidRPr="00C87AF7" w:rsidRDefault="00C87AF7" w:rsidP="00C87AF7">
      <w:pPr>
        <w:outlineLvl w:val="1"/>
        <w:rPr>
          <w:rFonts w:eastAsia="Times New Roman"/>
          <w:szCs w:val="20"/>
          <w:u w:val="single"/>
        </w:rPr>
      </w:pPr>
      <w:bookmarkStart w:id="31" w:name="_Toc339441738"/>
      <w:r w:rsidRPr="00C87AF7">
        <w:rPr>
          <w:rFonts w:eastAsia="Times New Roman"/>
          <w:szCs w:val="20"/>
          <w:u w:val="single"/>
        </w:rPr>
        <w:t>State of Florida Requirements</w:t>
      </w:r>
      <w:bookmarkEnd w:id="31"/>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rPr>
      </w:pPr>
      <w:r w:rsidRPr="00C87AF7">
        <w:rPr>
          <w:rFonts w:eastAsia="Calibri"/>
        </w:rPr>
        <w:t>The proposed action will also require an Environmental Resource Permit from the South Florida Water Management District as required by Chapter 40E-4, Florida Administrative Code.</w:t>
      </w:r>
    </w:p>
    <w:p w:rsidR="00C87AF7" w:rsidRPr="00C87AF7" w:rsidRDefault="00C87AF7" w:rsidP="00C87AF7">
      <w:pPr>
        <w:spacing w:line="276" w:lineRule="auto"/>
        <w:rPr>
          <w:rFonts w:eastAsia="Calibri"/>
          <w:u w:val="single"/>
        </w:rPr>
      </w:pPr>
    </w:p>
    <w:p w:rsidR="00C87AF7" w:rsidRPr="00C87AF7" w:rsidRDefault="00C87AF7" w:rsidP="00C87AF7">
      <w:pPr>
        <w:outlineLvl w:val="1"/>
        <w:rPr>
          <w:rFonts w:eastAsia="Times New Roman"/>
          <w:szCs w:val="20"/>
          <w:u w:val="single"/>
        </w:rPr>
      </w:pPr>
      <w:bookmarkStart w:id="32" w:name="_Toc339441739"/>
      <w:r w:rsidRPr="00C87AF7">
        <w:rPr>
          <w:rFonts w:eastAsia="Times New Roman"/>
          <w:szCs w:val="20"/>
          <w:u w:val="single"/>
        </w:rPr>
        <w:t>National Environmental Policy Act</w:t>
      </w:r>
      <w:bookmarkEnd w:id="32"/>
    </w:p>
    <w:p w:rsidR="00C87AF7" w:rsidRPr="00C87AF7" w:rsidRDefault="00C87AF7" w:rsidP="00C87AF7">
      <w:pPr>
        <w:spacing w:line="276" w:lineRule="auto"/>
        <w:rPr>
          <w:rFonts w:eastAsia="Calibri"/>
          <w:u w:val="single"/>
        </w:rPr>
      </w:pPr>
    </w:p>
    <w:p w:rsidR="00C87AF7" w:rsidRPr="00C87AF7" w:rsidRDefault="00C87AF7" w:rsidP="00C87AF7">
      <w:pPr>
        <w:spacing w:line="276" w:lineRule="auto"/>
        <w:rPr>
          <w:rFonts w:eastAsia="Calibri"/>
          <w:u w:val="single"/>
        </w:rPr>
      </w:pPr>
      <w:r w:rsidRPr="00C87AF7">
        <w:rPr>
          <w:rFonts w:eastAsia="Calibri"/>
        </w:rPr>
        <w:t>The 2010 Final EIS and ROD for the Addition General Management Plan, Wilderness Study, Off-Road Vehicle Management Plan and related NHPA Section 106 compliance review, ESA Section 7 consultation, Statement of Findings for Executive Order 11988 (Floodplain Management), and this WSOF for Executive Order 11990 will complete the requirements for the National Environmental Policy Act for this project.</w:t>
      </w:r>
    </w:p>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33" w:name="_Toc339441740"/>
      <w:r w:rsidRPr="00C87AF7">
        <w:rPr>
          <w:rFonts w:eastAsia="Times New Roman"/>
          <w:b/>
          <w:szCs w:val="20"/>
        </w:rPr>
        <w:t>CONCLUSION</w:t>
      </w:r>
      <w:bookmarkEnd w:id="33"/>
    </w:p>
    <w:p w:rsidR="00C87AF7" w:rsidRPr="00C87AF7" w:rsidRDefault="00C87AF7" w:rsidP="00C87AF7">
      <w:pPr>
        <w:spacing w:line="276" w:lineRule="auto"/>
        <w:rPr>
          <w:rFonts w:eastAsia="Calibri"/>
        </w:rPr>
      </w:pPr>
    </w:p>
    <w:p w:rsidR="00C87AF7" w:rsidRPr="00C87AF7" w:rsidRDefault="00C87AF7" w:rsidP="00C87AF7">
      <w:pPr>
        <w:spacing w:line="276" w:lineRule="auto"/>
        <w:rPr>
          <w:rFonts w:eastAsia="Calibri"/>
        </w:rPr>
      </w:pPr>
      <w:r w:rsidRPr="00C87AF7">
        <w:rPr>
          <w:rFonts w:eastAsia="Calibri"/>
        </w:rPr>
        <w:t xml:space="preserve">The NPS finds that there is no practical alternative to impacting 10.63 acres of wetlands in order to stabilize ORV trails in the Northeast Addition of BICY.  A total of 42 acres of similar, degraded wetlands will be enhanced as compensation for these impacts.  Wetlands have been avoided to the maximum practical extent, and the wetland impacts that cannot be avoided will be minimized.  This project is consistent with the NPS no-net-loss of wetlands policy.  The NPS, therefore, finds that this project is in compliance with Executive Order 11990, “Protection of Wetlands.” </w:t>
      </w:r>
    </w:p>
    <w:p w:rsidR="00C87AF7" w:rsidRPr="00C87AF7" w:rsidRDefault="00C87AF7" w:rsidP="00C87AF7">
      <w:pPr>
        <w:spacing w:line="276" w:lineRule="auto"/>
        <w:rPr>
          <w:rFonts w:eastAsia="Calibri"/>
        </w:rPr>
      </w:pPr>
    </w:p>
    <w:p w:rsidR="00C87AF7" w:rsidRPr="00C87AF7" w:rsidRDefault="00C87AF7" w:rsidP="00C87AF7">
      <w:pPr>
        <w:outlineLvl w:val="0"/>
        <w:rPr>
          <w:rFonts w:eastAsia="Times New Roman"/>
          <w:b/>
          <w:szCs w:val="20"/>
        </w:rPr>
      </w:pPr>
      <w:bookmarkStart w:id="34" w:name="_Toc339441741"/>
      <w:r w:rsidRPr="00C87AF7">
        <w:rPr>
          <w:rFonts w:eastAsia="Times New Roman"/>
          <w:b/>
          <w:szCs w:val="20"/>
        </w:rPr>
        <w:t>REFERENCES CITED</w:t>
      </w:r>
      <w:bookmarkEnd w:id="34"/>
    </w:p>
    <w:p w:rsidR="00C87AF7" w:rsidRPr="00C87AF7" w:rsidRDefault="00C87AF7" w:rsidP="00C87AF7">
      <w:pPr>
        <w:spacing w:line="276" w:lineRule="auto"/>
        <w:rPr>
          <w:rFonts w:eastAsia="Calibri"/>
          <w:b/>
        </w:rPr>
      </w:pPr>
    </w:p>
    <w:p w:rsidR="00C87AF7" w:rsidRPr="00C87AF7" w:rsidRDefault="00C87AF7" w:rsidP="00C87AF7">
      <w:pPr>
        <w:spacing w:line="276" w:lineRule="auto"/>
        <w:ind w:left="720" w:hanging="720"/>
        <w:rPr>
          <w:rFonts w:eastAsia="Calibri"/>
        </w:rPr>
      </w:pPr>
      <w:proofErr w:type="spellStart"/>
      <w:r w:rsidRPr="00C87AF7">
        <w:rPr>
          <w:rFonts w:eastAsia="Calibri"/>
        </w:rPr>
        <w:t>Cowardin</w:t>
      </w:r>
      <w:proofErr w:type="spellEnd"/>
      <w:r w:rsidRPr="00C87AF7">
        <w:rPr>
          <w:rFonts w:eastAsia="Calibri"/>
        </w:rPr>
        <w:t xml:space="preserve">, L. M., V. Carter, F. C. </w:t>
      </w:r>
      <w:proofErr w:type="spellStart"/>
      <w:r w:rsidRPr="00C87AF7">
        <w:rPr>
          <w:rFonts w:eastAsia="Calibri"/>
        </w:rPr>
        <w:t>Golet</w:t>
      </w:r>
      <w:proofErr w:type="spellEnd"/>
      <w:r w:rsidRPr="00C87AF7">
        <w:rPr>
          <w:rFonts w:eastAsia="Calibri"/>
        </w:rPr>
        <w:t xml:space="preserve">, and E. T. </w:t>
      </w:r>
      <w:proofErr w:type="spellStart"/>
      <w:r w:rsidRPr="00C87AF7">
        <w:rPr>
          <w:rFonts w:eastAsia="Calibri"/>
        </w:rPr>
        <w:t>LaRoe</w:t>
      </w:r>
      <w:proofErr w:type="spellEnd"/>
      <w:r w:rsidRPr="00C87AF7">
        <w:rPr>
          <w:rFonts w:eastAsia="Calibri"/>
        </w:rPr>
        <w:t xml:space="preserve">. 1979. Classification of wetlands and </w:t>
      </w:r>
      <w:proofErr w:type="spellStart"/>
      <w:r w:rsidRPr="00C87AF7">
        <w:rPr>
          <w:rFonts w:eastAsia="Calibri"/>
        </w:rPr>
        <w:t>deepwater</w:t>
      </w:r>
      <w:proofErr w:type="spellEnd"/>
      <w:r w:rsidRPr="00C87AF7">
        <w:rPr>
          <w:rFonts w:eastAsia="Calibri"/>
        </w:rPr>
        <w:t xml:space="preserve"> habitats of the United States. </w:t>
      </w:r>
      <w:proofErr w:type="gramStart"/>
      <w:r w:rsidRPr="00C87AF7">
        <w:rPr>
          <w:rFonts w:eastAsia="Calibri"/>
        </w:rPr>
        <w:t>U. S. Fish and Wildlife Service FWS/OBS-79/31.</w:t>
      </w:r>
      <w:proofErr w:type="gramEnd"/>
      <w:r w:rsidRPr="00C87AF7">
        <w:rPr>
          <w:rFonts w:eastAsia="Calibri"/>
        </w:rPr>
        <w:t xml:space="preserve"> </w:t>
      </w:r>
      <w:proofErr w:type="gramStart"/>
      <w:r w:rsidRPr="00C87AF7">
        <w:rPr>
          <w:rFonts w:eastAsia="Calibri"/>
        </w:rPr>
        <w:t>131 p.</w:t>
      </w:r>
      <w:proofErr w:type="gramEnd"/>
    </w:p>
    <w:p w:rsidR="00C87AF7" w:rsidRPr="00C87AF7" w:rsidRDefault="00C87AF7" w:rsidP="00C87AF7">
      <w:pPr>
        <w:spacing w:line="276" w:lineRule="auto"/>
        <w:ind w:left="720" w:hanging="720"/>
        <w:rPr>
          <w:rFonts w:eastAsia="Calibri"/>
        </w:rPr>
      </w:pPr>
    </w:p>
    <w:p w:rsidR="00C87AF7" w:rsidRPr="00C87AF7" w:rsidRDefault="00C87AF7" w:rsidP="00C87AF7">
      <w:pPr>
        <w:spacing w:line="276" w:lineRule="auto"/>
        <w:ind w:left="720" w:hanging="720"/>
        <w:rPr>
          <w:rFonts w:eastAsia="Calibri"/>
        </w:rPr>
      </w:pPr>
      <w:r w:rsidRPr="00C87AF7">
        <w:rPr>
          <w:rFonts w:eastAsia="Calibri"/>
        </w:rPr>
        <w:lastRenderedPageBreak/>
        <w:t xml:space="preserve">Welch, R. and M. </w:t>
      </w:r>
      <w:proofErr w:type="gramStart"/>
      <w:r w:rsidRPr="00C87AF7">
        <w:rPr>
          <w:rFonts w:eastAsia="Calibri"/>
        </w:rPr>
        <w:t>Madden,</w:t>
      </w:r>
      <w:proofErr w:type="gramEnd"/>
      <w:r w:rsidRPr="00C87AF7">
        <w:rPr>
          <w:rFonts w:eastAsia="Calibri"/>
        </w:rPr>
        <w:t xml:space="preserve"> 1999.  </w:t>
      </w:r>
      <w:proofErr w:type="gramStart"/>
      <w:r w:rsidRPr="00C87AF7">
        <w:rPr>
          <w:rFonts w:eastAsia="Calibri"/>
        </w:rPr>
        <w:t>Vegetation map and digital database of south Florida National Park Service lands to assess long-term effects of Hurricane Andrew.</w:t>
      </w:r>
      <w:proofErr w:type="gramEnd"/>
      <w:r w:rsidRPr="00C87AF7">
        <w:rPr>
          <w:rFonts w:eastAsia="Calibri"/>
        </w:rPr>
        <w:t xml:space="preserve">  Final report to the U.S. Dept. of Interior, National Park Service, Cooperative Agreement Number 5280-4-9006, Center for Re</w:t>
      </w:r>
      <w:r w:rsidRPr="00C87AF7">
        <w:rPr>
          <w:rFonts w:eastAsia="Calibri"/>
        </w:rPr>
        <w:softHyphen/>
        <w:t xml:space="preserve">mote Sensing and Mapping Science, The University of Georgia, Athens, Georgia. </w:t>
      </w:r>
      <w:proofErr w:type="gramStart"/>
      <w:r w:rsidRPr="00C87AF7">
        <w:rPr>
          <w:rFonts w:eastAsia="Calibri"/>
        </w:rPr>
        <w:t>43 p.</w:t>
      </w:r>
      <w:proofErr w:type="gramEnd"/>
    </w:p>
    <w:p w:rsidR="00DB1973" w:rsidRDefault="00DB1973">
      <w:bookmarkStart w:id="35" w:name="_GoBack"/>
      <w:bookmarkEnd w:id="35"/>
    </w:p>
    <w:sectPr w:rsidR="00DB1973" w:rsidSect="003C721B">
      <w:footerReference w:type="default" r:id="rId16"/>
      <w:footerReference w:type="first" r:id="rId17"/>
      <w:pgSz w:w="12240" w:h="15840" w:code="1"/>
      <w:pgMar w:top="1440" w:right="1440" w:bottom="1440" w:left="1440" w:header="720" w:footer="720" w:gutter="0"/>
      <w:pgNumType w:start="2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59B" w:rsidRDefault="00A2059B" w:rsidP="003C721B">
      <w:r>
        <w:separator/>
      </w:r>
    </w:p>
  </w:endnote>
  <w:endnote w:type="continuationSeparator" w:id="0">
    <w:p w:rsidR="00A2059B" w:rsidRDefault="00A2059B" w:rsidP="003C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PSRawlinson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307642"/>
      <w:docPartObj>
        <w:docPartGallery w:val="Page Numbers (Bottom of Page)"/>
        <w:docPartUnique/>
      </w:docPartObj>
    </w:sdtPr>
    <w:sdtEndPr>
      <w:rPr>
        <w:noProof/>
      </w:rPr>
    </w:sdtEndPr>
    <w:sdtContent>
      <w:p w:rsidR="003C721B" w:rsidRDefault="003C721B">
        <w:pPr>
          <w:pStyle w:val="Footer"/>
          <w:jc w:val="right"/>
        </w:pPr>
        <w:r>
          <w:fldChar w:fldCharType="begin"/>
        </w:r>
        <w:r>
          <w:instrText xml:space="preserve"> PAGE   \* MERGEFORMAT </w:instrText>
        </w:r>
        <w:r>
          <w:fldChar w:fldCharType="separate"/>
        </w:r>
        <w:r>
          <w:rPr>
            <w:noProof/>
          </w:rPr>
          <w:t>45</w:t>
        </w:r>
        <w:r>
          <w:rPr>
            <w:noProof/>
          </w:rPr>
          <w:fldChar w:fldCharType="end"/>
        </w:r>
      </w:p>
    </w:sdtContent>
  </w:sdt>
  <w:p w:rsidR="003C721B" w:rsidRDefault="003C72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21B" w:rsidRDefault="003C721B">
    <w:pPr>
      <w:pStyle w:val="Footer"/>
      <w:jc w:val="right"/>
    </w:pPr>
    <w:r>
      <w:t>25</w:t>
    </w:r>
  </w:p>
  <w:p w:rsidR="00170743" w:rsidRDefault="00A205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59B" w:rsidRDefault="00A2059B" w:rsidP="003C721B">
      <w:r>
        <w:separator/>
      </w:r>
    </w:p>
  </w:footnote>
  <w:footnote w:type="continuationSeparator" w:id="0">
    <w:p w:rsidR="00A2059B" w:rsidRDefault="00A2059B" w:rsidP="003C7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913"/>
    <w:multiLevelType w:val="hybridMultilevel"/>
    <w:tmpl w:val="934C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065C6"/>
    <w:multiLevelType w:val="hybridMultilevel"/>
    <w:tmpl w:val="69D4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8181A"/>
    <w:multiLevelType w:val="hybridMultilevel"/>
    <w:tmpl w:val="999C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D69A2"/>
    <w:multiLevelType w:val="hybridMultilevel"/>
    <w:tmpl w:val="82D0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E87DB0"/>
    <w:multiLevelType w:val="hybridMultilevel"/>
    <w:tmpl w:val="BA40BA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B4671"/>
    <w:multiLevelType w:val="hybridMultilevel"/>
    <w:tmpl w:val="2C16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A0934"/>
    <w:multiLevelType w:val="hybridMultilevel"/>
    <w:tmpl w:val="761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E2D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EC8073D"/>
    <w:multiLevelType w:val="hybridMultilevel"/>
    <w:tmpl w:val="C9EE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507DA"/>
    <w:multiLevelType w:val="hybridMultilevel"/>
    <w:tmpl w:val="CD1437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FD79BF"/>
    <w:multiLevelType w:val="hybridMultilevel"/>
    <w:tmpl w:val="E5E0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70CBF"/>
    <w:multiLevelType w:val="hybridMultilevel"/>
    <w:tmpl w:val="5E2C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67D74"/>
    <w:multiLevelType w:val="hybridMultilevel"/>
    <w:tmpl w:val="2F180C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32C00"/>
    <w:multiLevelType w:val="hybridMultilevel"/>
    <w:tmpl w:val="7D52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C5EC4"/>
    <w:multiLevelType w:val="hybridMultilevel"/>
    <w:tmpl w:val="C158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479C2"/>
    <w:multiLevelType w:val="hybridMultilevel"/>
    <w:tmpl w:val="BA40BA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68543D"/>
    <w:multiLevelType w:val="hybridMultilevel"/>
    <w:tmpl w:val="20E08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C3A330"/>
    <w:multiLevelType w:val="hybridMultilevel"/>
    <w:tmpl w:val="71E88D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16E6A2F"/>
    <w:multiLevelType w:val="hybridMultilevel"/>
    <w:tmpl w:val="AE96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818D0"/>
    <w:multiLevelType w:val="hybridMultilevel"/>
    <w:tmpl w:val="508A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438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C15055F"/>
    <w:multiLevelType w:val="hybridMultilevel"/>
    <w:tmpl w:val="32FA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AE04B8"/>
    <w:multiLevelType w:val="hybridMultilevel"/>
    <w:tmpl w:val="79169E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3CE3CB6"/>
    <w:multiLevelType w:val="hybridMultilevel"/>
    <w:tmpl w:val="4B2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676FA9"/>
    <w:multiLevelType w:val="hybridMultilevel"/>
    <w:tmpl w:val="DC788B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7BC0EF0"/>
    <w:multiLevelType w:val="hybridMultilevel"/>
    <w:tmpl w:val="72C2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6740EA"/>
    <w:multiLevelType w:val="hybridMultilevel"/>
    <w:tmpl w:val="4986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D936E6"/>
    <w:multiLevelType w:val="hybridMultilevel"/>
    <w:tmpl w:val="BD88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776958"/>
    <w:multiLevelType w:val="hybridMultilevel"/>
    <w:tmpl w:val="CF8CC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283998"/>
    <w:multiLevelType w:val="hybridMultilevel"/>
    <w:tmpl w:val="7CA0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696D03"/>
    <w:multiLevelType w:val="hybridMultilevel"/>
    <w:tmpl w:val="9784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73A11"/>
    <w:multiLevelType w:val="hybridMultilevel"/>
    <w:tmpl w:val="BA40BA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82FED"/>
    <w:multiLevelType w:val="hybridMultilevel"/>
    <w:tmpl w:val="AC4E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455A42"/>
    <w:multiLevelType w:val="hybridMultilevel"/>
    <w:tmpl w:val="B5E0C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375899"/>
    <w:multiLevelType w:val="hybridMultilevel"/>
    <w:tmpl w:val="801A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B25C7E"/>
    <w:multiLevelType w:val="hybridMultilevel"/>
    <w:tmpl w:val="2EC23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4"/>
  </w:num>
  <w:num w:numId="4">
    <w:abstractNumId w:val="31"/>
  </w:num>
  <w:num w:numId="5">
    <w:abstractNumId w:val="9"/>
  </w:num>
  <w:num w:numId="6">
    <w:abstractNumId w:val="19"/>
  </w:num>
  <w:num w:numId="7">
    <w:abstractNumId w:val="2"/>
  </w:num>
  <w:num w:numId="8">
    <w:abstractNumId w:val="35"/>
  </w:num>
  <w:num w:numId="9">
    <w:abstractNumId w:val="16"/>
  </w:num>
  <w:num w:numId="10">
    <w:abstractNumId w:val="30"/>
  </w:num>
  <w:num w:numId="11">
    <w:abstractNumId w:val="29"/>
  </w:num>
  <w:num w:numId="12">
    <w:abstractNumId w:val="20"/>
  </w:num>
  <w:num w:numId="13">
    <w:abstractNumId w:val="7"/>
  </w:num>
  <w:num w:numId="14">
    <w:abstractNumId w:val="6"/>
  </w:num>
  <w:num w:numId="15">
    <w:abstractNumId w:val="22"/>
  </w:num>
  <w:num w:numId="16">
    <w:abstractNumId w:val="21"/>
  </w:num>
  <w:num w:numId="17">
    <w:abstractNumId w:val="24"/>
  </w:num>
  <w:num w:numId="18">
    <w:abstractNumId w:val="12"/>
  </w:num>
  <w:num w:numId="19">
    <w:abstractNumId w:val="32"/>
  </w:num>
  <w:num w:numId="20">
    <w:abstractNumId w:val="0"/>
  </w:num>
  <w:num w:numId="21">
    <w:abstractNumId w:val="8"/>
  </w:num>
  <w:num w:numId="22">
    <w:abstractNumId w:val="28"/>
  </w:num>
  <w:num w:numId="23">
    <w:abstractNumId w:val="26"/>
  </w:num>
  <w:num w:numId="24">
    <w:abstractNumId w:val="3"/>
  </w:num>
  <w:num w:numId="25">
    <w:abstractNumId w:val="33"/>
  </w:num>
  <w:num w:numId="26">
    <w:abstractNumId w:val="23"/>
  </w:num>
  <w:num w:numId="27">
    <w:abstractNumId w:val="18"/>
  </w:num>
  <w:num w:numId="28">
    <w:abstractNumId w:val="1"/>
  </w:num>
  <w:num w:numId="29">
    <w:abstractNumId w:val="13"/>
  </w:num>
  <w:num w:numId="30">
    <w:abstractNumId w:val="11"/>
  </w:num>
  <w:num w:numId="31">
    <w:abstractNumId w:val="34"/>
  </w:num>
  <w:num w:numId="32">
    <w:abstractNumId w:val="10"/>
  </w:num>
  <w:num w:numId="33">
    <w:abstractNumId w:val="14"/>
  </w:num>
  <w:num w:numId="34">
    <w:abstractNumId w:val="5"/>
  </w:num>
  <w:num w:numId="35">
    <w:abstractNumId w:val="1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AF7"/>
    <w:rsid w:val="003C721B"/>
    <w:rsid w:val="00A2059B"/>
    <w:rsid w:val="00C87AF7"/>
    <w:rsid w:val="00DB1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87AF7"/>
    <w:pPr>
      <w:keepNext/>
      <w:outlineLvl w:val="0"/>
    </w:pPr>
    <w:rPr>
      <w:rFonts w:ascii="NPSRawlinsonT" w:eastAsia="Times New Roman" w:hAnsi="NPSRawlinsonT"/>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7AF7"/>
    <w:rPr>
      <w:rFonts w:ascii="NPSRawlinsonT" w:eastAsia="Times New Roman" w:hAnsi="NPSRawlinsonT"/>
      <w:szCs w:val="21"/>
    </w:rPr>
  </w:style>
  <w:style w:type="numbering" w:customStyle="1" w:styleId="NoList1">
    <w:name w:val="No List1"/>
    <w:next w:val="NoList"/>
    <w:uiPriority w:val="99"/>
    <w:semiHidden/>
    <w:unhideWhenUsed/>
    <w:rsid w:val="00C87AF7"/>
  </w:style>
  <w:style w:type="paragraph" w:styleId="NoSpacing">
    <w:name w:val="No Spacing"/>
    <w:uiPriority w:val="1"/>
    <w:qFormat/>
    <w:rsid w:val="00C87AF7"/>
    <w:rPr>
      <w:rFonts w:ascii="Calibri" w:eastAsia="Calibri" w:hAnsi="Calibri"/>
      <w:sz w:val="22"/>
      <w:szCs w:val="22"/>
    </w:rPr>
  </w:style>
  <w:style w:type="paragraph" w:styleId="NormalWeb">
    <w:name w:val="Normal (Web)"/>
    <w:basedOn w:val="Normal"/>
    <w:uiPriority w:val="99"/>
    <w:semiHidden/>
    <w:unhideWhenUsed/>
    <w:rsid w:val="00C87AF7"/>
    <w:pPr>
      <w:spacing w:before="100" w:beforeAutospacing="1" w:after="100" w:afterAutospacing="1"/>
    </w:pPr>
    <w:rPr>
      <w:rFonts w:eastAsia="Times New Roman"/>
    </w:rPr>
  </w:style>
  <w:style w:type="character" w:styleId="Hyperlink">
    <w:name w:val="Hyperlink"/>
    <w:basedOn w:val="DefaultParagraphFont"/>
    <w:uiPriority w:val="99"/>
    <w:unhideWhenUsed/>
    <w:rsid w:val="00C87AF7"/>
    <w:rPr>
      <w:color w:val="330000"/>
      <w:u w:val="single"/>
    </w:rPr>
  </w:style>
  <w:style w:type="paragraph" w:customStyle="1" w:styleId="style3">
    <w:name w:val="style3"/>
    <w:basedOn w:val="Normal"/>
    <w:rsid w:val="00C87AF7"/>
    <w:pPr>
      <w:spacing w:before="100" w:beforeAutospacing="1" w:after="100" w:afterAutospacing="1"/>
    </w:pPr>
    <w:rPr>
      <w:rFonts w:eastAsia="Times New Roman"/>
      <w:sz w:val="27"/>
      <w:szCs w:val="27"/>
    </w:rPr>
  </w:style>
  <w:style w:type="character" w:styleId="Emphasis">
    <w:name w:val="Emphasis"/>
    <w:basedOn w:val="DefaultParagraphFont"/>
    <w:uiPriority w:val="20"/>
    <w:qFormat/>
    <w:rsid w:val="00C87AF7"/>
    <w:rPr>
      <w:i/>
      <w:iCs/>
    </w:rPr>
  </w:style>
  <w:style w:type="paragraph" w:customStyle="1" w:styleId="Default">
    <w:name w:val="Default"/>
    <w:rsid w:val="00C87AF7"/>
    <w:pPr>
      <w:autoSpaceDE w:val="0"/>
      <w:autoSpaceDN w:val="0"/>
      <w:adjustRightInd w:val="0"/>
    </w:pPr>
    <w:rPr>
      <w:rFonts w:ascii="Arial" w:eastAsia="Calibri" w:hAnsi="Arial" w:cs="Arial"/>
      <w:color w:val="000000"/>
    </w:rPr>
  </w:style>
  <w:style w:type="paragraph" w:styleId="BalloonText">
    <w:name w:val="Balloon Text"/>
    <w:basedOn w:val="Normal"/>
    <w:link w:val="BalloonTextChar"/>
    <w:uiPriority w:val="99"/>
    <w:semiHidden/>
    <w:unhideWhenUsed/>
    <w:rsid w:val="00C87AF7"/>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87AF7"/>
    <w:rPr>
      <w:rFonts w:ascii="Tahoma" w:eastAsia="Calibri" w:hAnsi="Tahoma" w:cs="Tahoma"/>
      <w:sz w:val="16"/>
      <w:szCs w:val="16"/>
    </w:rPr>
  </w:style>
  <w:style w:type="paragraph" w:styleId="Header">
    <w:name w:val="header"/>
    <w:basedOn w:val="Normal"/>
    <w:link w:val="HeaderChar"/>
    <w:uiPriority w:val="99"/>
    <w:unhideWhenUsed/>
    <w:rsid w:val="00C87AF7"/>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C87AF7"/>
    <w:rPr>
      <w:rFonts w:ascii="Calibri" w:eastAsia="Calibri" w:hAnsi="Calibri"/>
      <w:sz w:val="22"/>
      <w:szCs w:val="22"/>
    </w:rPr>
  </w:style>
  <w:style w:type="paragraph" w:styleId="Footer">
    <w:name w:val="footer"/>
    <w:basedOn w:val="Normal"/>
    <w:link w:val="FooterChar"/>
    <w:uiPriority w:val="99"/>
    <w:unhideWhenUsed/>
    <w:rsid w:val="00C87AF7"/>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C87AF7"/>
    <w:rPr>
      <w:rFonts w:ascii="Calibri" w:eastAsia="Calibri" w:hAnsi="Calibri"/>
      <w:sz w:val="22"/>
      <w:szCs w:val="22"/>
    </w:rPr>
  </w:style>
  <w:style w:type="character" w:customStyle="1" w:styleId="StyleNormal">
    <w:name w:val="Style Normal +"/>
    <w:basedOn w:val="DefaultParagraphFont"/>
    <w:rsid w:val="00C87AF7"/>
    <w:rPr>
      <w:rFonts w:ascii="NPSRawlinsonT" w:hAnsi="NPSRawlinsonT" w:cs="Times New Roman"/>
      <w:color w:val="auto"/>
      <w:sz w:val="21"/>
      <w:szCs w:val="21"/>
      <w:vertAlign w:val="baseline"/>
    </w:rPr>
  </w:style>
  <w:style w:type="paragraph" w:styleId="ListParagraph">
    <w:name w:val="List Paragraph"/>
    <w:basedOn w:val="Normal"/>
    <w:uiPriority w:val="34"/>
    <w:qFormat/>
    <w:rsid w:val="00C87AF7"/>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C87AF7"/>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C87AF7"/>
    <w:pPr>
      <w:jc w:val="center"/>
    </w:pPr>
    <w:rPr>
      <w:rFonts w:eastAsia="Times New Roman"/>
      <w:szCs w:val="20"/>
    </w:rPr>
  </w:style>
  <w:style w:type="character" w:customStyle="1" w:styleId="BodyTextChar">
    <w:name w:val="Body Text Char"/>
    <w:basedOn w:val="DefaultParagraphFont"/>
    <w:link w:val="BodyText"/>
    <w:rsid w:val="00C87AF7"/>
    <w:rPr>
      <w:rFonts w:eastAsia="Times New Roman"/>
      <w:szCs w:val="20"/>
    </w:rPr>
  </w:style>
  <w:style w:type="paragraph" w:customStyle="1" w:styleId="CM43">
    <w:name w:val="CM43"/>
    <w:basedOn w:val="Default"/>
    <w:next w:val="Default"/>
    <w:uiPriority w:val="99"/>
    <w:rsid w:val="00C87AF7"/>
    <w:pPr>
      <w:widowControl w:val="0"/>
    </w:pPr>
    <w:rPr>
      <w:rFonts w:ascii="Frutiger LT Std 45 Light" w:eastAsia="Times New Roman" w:hAnsi="Frutiger LT Std 45 Light" w:cs="Times New Roman"/>
      <w:color w:val="auto"/>
    </w:rPr>
  </w:style>
  <w:style w:type="paragraph" w:customStyle="1" w:styleId="CM3">
    <w:name w:val="CM3"/>
    <w:basedOn w:val="Default"/>
    <w:next w:val="Default"/>
    <w:uiPriority w:val="99"/>
    <w:rsid w:val="00C87AF7"/>
    <w:pPr>
      <w:widowControl w:val="0"/>
      <w:spacing w:line="256" w:lineRule="atLeast"/>
    </w:pPr>
    <w:rPr>
      <w:rFonts w:ascii="Frutiger LT Std 45 Light" w:eastAsia="Times New Roman" w:hAnsi="Frutiger LT Std 45 Light" w:cs="Times New Roman"/>
      <w:color w:val="auto"/>
    </w:rPr>
  </w:style>
  <w:style w:type="paragraph" w:customStyle="1" w:styleId="CM10">
    <w:name w:val="CM10"/>
    <w:basedOn w:val="Default"/>
    <w:next w:val="Default"/>
    <w:uiPriority w:val="99"/>
    <w:rsid w:val="00C87AF7"/>
    <w:pPr>
      <w:widowControl w:val="0"/>
      <w:spacing w:line="258" w:lineRule="atLeast"/>
    </w:pPr>
    <w:rPr>
      <w:rFonts w:ascii="Frutiger LT Std 45 Light" w:eastAsia="Times New Roman" w:hAnsi="Frutiger LT Std 45 Light" w:cs="Times New Roman"/>
      <w:color w:val="auto"/>
    </w:rPr>
  </w:style>
  <w:style w:type="paragraph" w:styleId="Title">
    <w:name w:val="Title"/>
    <w:basedOn w:val="Normal"/>
    <w:link w:val="TitleChar"/>
    <w:qFormat/>
    <w:rsid w:val="00C87AF7"/>
    <w:rPr>
      <w:rFonts w:eastAsia="Times New Roman"/>
      <w:b/>
      <w:szCs w:val="20"/>
    </w:rPr>
  </w:style>
  <w:style w:type="character" w:customStyle="1" w:styleId="TitleChar">
    <w:name w:val="Title Char"/>
    <w:basedOn w:val="DefaultParagraphFont"/>
    <w:link w:val="Title"/>
    <w:rsid w:val="00C87AF7"/>
    <w:rPr>
      <w:rFonts w:eastAsia="Times New Roman"/>
      <w:b/>
      <w:szCs w:val="20"/>
    </w:rPr>
  </w:style>
  <w:style w:type="paragraph" w:styleId="Subtitle">
    <w:name w:val="Subtitle"/>
    <w:basedOn w:val="Normal"/>
    <w:link w:val="SubtitleChar"/>
    <w:qFormat/>
    <w:rsid w:val="00C87AF7"/>
    <w:rPr>
      <w:rFonts w:eastAsia="Times New Roman"/>
      <w:szCs w:val="20"/>
      <w:u w:val="single"/>
    </w:rPr>
  </w:style>
  <w:style w:type="character" w:customStyle="1" w:styleId="SubtitleChar">
    <w:name w:val="Subtitle Char"/>
    <w:basedOn w:val="DefaultParagraphFont"/>
    <w:link w:val="Subtitle"/>
    <w:rsid w:val="00C87AF7"/>
    <w:rPr>
      <w:rFonts w:eastAsia="Times New Roman"/>
      <w:szCs w:val="20"/>
      <w:u w:val="single"/>
    </w:rPr>
  </w:style>
  <w:style w:type="character" w:styleId="CommentReference">
    <w:name w:val="annotation reference"/>
    <w:basedOn w:val="DefaultParagraphFont"/>
    <w:uiPriority w:val="99"/>
    <w:semiHidden/>
    <w:unhideWhenUsed/>
    <w:rsid w:val="00C87AF7"/>
    <w:rPr>
      <w:sz w:val="16"/>
      <w:szCs w:val="16"/>
    </w:rPr>
  </w:style>
  <w:style w:type="paragraph" w:styleId="CommentText">
    <w:name w:val="annotation text"/>
    <w:basedOn w:val="Normal"/>
    <w:link w:val="CommentTextChar"/>
    <w:uiPriority w:val="99"/>
    <w:semiHidden/>
    <w:unhideWhenUsed/>
    <w:rsid w:val="00C87AF7"/>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C87AF7"/>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C87AF7"/>
    <w:rPr>
      <w:b/>
      <w:bCs/>
    </w:rPr>
  </w:style>
  <w:style w:type="character" w:customStyle="1" w:styleId="CommentSubjectChar">
    <w:name w:val="Comment Subject Char"/>
    <w:basedOn w:val="CommentTextChar"/>
    <w:link w:val="CommentSubject"/>
    <w:uiPriority w:val="99"/>
    <w:semiHidden/>
    <w:rsid w:val="00C87AF7"/>
    <w:rPr>
      <w:rFonts w:ascii="Calibri" w:eastAsia="Calibri" w:hAnsi="Calibri"/>
      <w:b/>
      <w:bCs/>
      <w:sz w:val="20"/>
      <w:szCs w:val="20"/>
    </w:rPr>
  </w:style>
  <w:style w:type="paragraph" w:customStyle="1" w:styleId="Caption1">
    <w:name w:val="Caption1"/>
    <w:basedOn w:val="Normal"/>
    <w:next w:val="Normal"/>
    <w:uiPriority w:val="35"/>
    <w:unhideWhenUsed/>
    <w:qFormat/>
    <w:rsid w:val="00C87AF7"/>
    <w:pPr>
      <w:spacing w:after="200"/>
    </w:pPr>
    <w:rPr>
      <w:rFonts w:ascii="Calibri" w:eastAsia="Calibri" w:hAnsi="Calibri"/>
      <w:b/>
      <w:bCs/>
      <w:color w:val="4F81BD"/>
      <w:sz w:val="18"/>
      <w:szCs w:val="18"/>
    </w:rPr>
  </w:style>
  <w:style w:type="paragraph" w:customStyle="1" w:styleId="TOCHeading1">
    <w:name w:val="TOC Heading1"/>
    <w:basedOn w:val="Heading1"/>
    <w:next w:val="Normal"/>
    <w:uiPriority w:val="39"/>
    <w:semiHidden/>
    <w:unhideWhenUsed/>
    <w:qFormat/>
    <w:rsid w:val="00C87AF7"/>
    <w:pPr>
      <w:keepLines/>
      <w:spacing w:before="480" w:line="276" w:lineRule="auto"/>
      <w:outlineLvl w:val="9"/>
    </w:pPr>
    <w:rPr>
      <w:rFonts w:ascii="Cambria" w:hAnsi="Cambria"/>
      <w:b/>
      <w:bCs/>
      <w:color w:val="365F91"/>
      <w:sz w:val="28"/>
      <w:szCs w:val="28"/>
      <w:lang w:eastAsia="ja-JP"/>
    </w:rPr>
  </w:style>
  <w:style w:type="paragraph" w:styleId="TOC1">
    <w:name w:val="toc 1"/>
    <w:basedOn w:val="Normal"/>
    <w:next w:val="Normal"/>
    <w:autoRedefine/>
    <w:uiPriority w:val="39"/>
    <w:unhideWhenUsed/>
    <w:qFormat/>
    <w:rsid w:val="00C87AF7"/>
    <w:pPr>
      <w:spacing w:after="100" w:line="276" w:lineRule="auto"/>
    </w:pPr>
    <w:rPr>
      <w:rFonts w:ascii="Calibri" w:eastAsia="Calibri" w:hAnsi="Calibri"/>
      <w:sz w:val="22"/>
      <w:szCs w:val="22"/>
    </w:rPr>
  </w:style>
  <w:style w:type="paragraph" w:customStyle="1" w:styleId="TOC21">
    <w:name w:val="TOC 21"/>
    <w:basedOn w:val="Normal"/>
    <w:next w:val="Normal"/>
    <w:autoRedefine/>
    <w:uiPriority w:val="39"/>
    <w:unhideWhenUsed/>
    <w:qFormat/>
    <w:rsid w:val="00C87AF7"/>
    <w:pPr>
      <w:spacing w:after="100" w:line="276" w:lineRule="auto"/>
      <w:ind w:left="220"/>
    </w:pPr>
    <w:rPr>
      <w:rFonts w:ascii="Calibri" w:eastAsia="Times New Roman" w:hAnsi="Calibri"/>
      <w:sz w:val="22"/>
      <w:szCs w:val="22"/>
      <w:lang w:eastAsia="ja-JP"/>
    </w:rPr>
  </w:style>
  <w:style w:type="paragraph" w:customStyle="1" w:styleId="TOC31">
    <w:name w:val="TOC 31"/>
    <w:basedOn w:val="Normal"/>
    <w:next w:val="Normal"/>
    <w:autoRedefine/>
    <w:uiPriority w:val="39"/>
    <w:semiHidden/>
    <w:unhideWhenUsed/>
    <w:qFormat/>
    <w:rsid w:val="00C87AF7"/>
    <w:pPr>
      <w:spacing w:after="100" w:line="276" w:lineRule="auto"/>
      <w:ind w:left="440"/>
    </w:pPr>
    <w:rPr>
      <w:rFonts w:ascii="Calibri" w:eastAsia="Times New Roman" w:hAnsi="Calibri"/>
      <w:sz w:val="22"/>
      <w:szCs w:val="22"/>
      <w:lang w:eastAsia="ja-JP"/>
    </w:rPr>
  </w:style>
  <w:style w:type="paragraph" w:styleId="TableofFigures">
    <w:name w:val="table of figures"/>
    <w:basedOn w:val="Normal"/>
    <w:next w:val="Normal"/>
    <w:uiPriority w:val="99"/>
    <w:unhideWhenUsed/>
    <w:rsid w:val="00C87AF7"/>
    <w:pPr>
      <w:spacing w:line="276" w:lineRule="auto"/>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87AF7"/>
    <w:pPr>
      <w:keepNext/>
      <w:outlineLvl w:val="0"/>
    </w:pPr>
    <w:rPr>
      <w:rFonts w:ascii="NPSRawlinsonT" w:eastAsia="Times New Roman" w:hAnsi="NPSRawlinsonT"/>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7AF7"/>
    <w:rPr>
      <w:rFonts w:ascii="NPSRawlinsonT" w:eastAsia="Times New Roman" w:hAnsi="NPSRawlinsonT"/>
      <w:szCs w:val="21"/>
    </w:rPr>
  </w:style>
  <w:style w:type="numbering" w:customStyle="1" w:styleId="NoList1">
    <w:name w:val="No List1"/>
    <w:next w:val="NoList"/>
    <w:uiPriority w:val="99"/>
    <w:semiHidden/>
    <w:unhideWhenUsed/>
    <w:rsid w:val="00C87AF7"/>
  </w:style>
  <w:style w:type="paragraph" w:styleId="NoSpacing">
    <w:name w:val="No Spacing"/>
    <w:uiPriority w:val="1"/>
    <w:qFormat/>
    <w:rsid w:val="00C87AF7"/>
    <w:rPr>
      <w:rFonts w:ascii="Calibri" w:eastAsia="Calibri" w:hAnsi="Calibri"/>
      <w:sz w:val="22"/>
      <w:szCs w:val="22"/>
    </w:rPr>
  </w:style>
  <w:style w:type="paragraph" w:styleId="NormalWeb">
    <w:name w:val="Normal (Web)"/>
    <w:basedOn w:val="Normal"/>
    <w:uiPriority w:val="99"/>
    <w:semiHidden/>
    <w:unhideWhenUsed/>
    <w:rsid w:val="00C87AF7"/>
    <w:pPr>
      <w:spacing w:before="100" w:beforeAutospacing="1" w:after="100" w:afterAutospacing="1"/>
    </w:pPr>
    <w:rPr>
      <w:rFonts w:eastAsia="Times New Roman"/>
    </w:rPr>
  </w:style>
  <w:style w:type="character" w:styleId="Hyperlink">
    <w:name w:val="Hyperlink"/>
    <w:basedOn w:val="DefaultParagraphFont"/>
    <w:uiPriority w:val="99"/>
    <w:unhideWhenUsed/>
    <w:rsid w:val="00C87AF7"/>
    <w:rPr>
      <w:color w:val="330000"/>
      <w:u w:val="single"/>
    </w:rPr>
  </w:style>
  <w:style w:type="paragraph" w:customStyle="1" w:styleId="style3">
    <w:name w:val="style3"/>
    <w:basedOn w:val="Normal"/>
    <w:rsid w:val="00C87AF7"/>
    <w:pPr>
      <w:spacing w:before="100" w:beforeAutospacing="1" w:after="100" w:afterAutospacing="1"/>
    </w:pPr>
    <w:rPr>
      <w:rFonts w:eastAsia="Times New Roman"/>
      <w:sz w:val="27"/>
      <w:szCs w:val="27"/>
    </w:rPr>
  </w:style>
  <w:style w:type="character" w:styleId="Emphasis">
    <w:name w:val="Emphasis"/>
    <w:basedOn w:val="DefaultParagraphFont"/>
    <w:uiPriority w:val="20"/>
    <w:qFormat/>
    <w:rsid w:val="00C87AF7"/>
    <w:rPr>
      <w:i/>
      <w:iCs/>
    </w:rPr>
  </w:style>
  <w:style w:type="paragraph" w:customStyle="1" w:styleId="Default">
    <w:name w:val="Default"/>
    <w:rsid w:val="00C87AF7"/>
    <w:pPr>
      <w:autoSpaceDE w:val="0"/>
      <w:autoSpaceDN w:val="0"/>
      <w:adjustRightInd w:val="0"/>
    </w:pPr>
    <w:rPr>
      <w:rFonts w:ascii="Arial" w:eastAsia="Calibri" w:hAnsi="Arial" w:cs="Arial"/>
      <w:color w:val="000000"/>
    </w:rPr>
  </w:style>
  <w:style w:type="paragraph" w:styleId="BalloonText">
    <w:name w:val="Balloon Text"/>
    <w:basedOn w:val="Normal"/>
    <w:link w:val="BalloonTextChar"/>
    <w:uiPriority w:val="99"/>
    <w:semiHidden/>
    <w:unhideWhenUsed/>
    <w:rsid w:val="00C87AF7"/>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87AF7"/>
    <w:rPr>
      <w:rFonts w:ascii="Tahoma" w:eastAsia="Calibri" w:hAnsi="Tahoma" w:cs="Tahoma"/>
      <w:sz w:val="16"/>
      <w:szCs w:val="16"/>
    </w:rPr>
  </w:style>
  <w:style w:type="paragraph" w:styleId="Header">
    <w:name w:val="header"/>
    <w:basedOn w:val="Normal"/>
    <w:link w:val="HeaderChar"/>
    <w:uiPriority w:val="99"/>
    <w:unhideWhenUsed/>
    <w:rsid w:val="00C87AF7"/>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C87AF7"/>
    <w:rPr>
      <w:rFonts w:ascii="Calibri" w:eastAsia="Calibri" w:hAnsi="Calibri"/>
      <w:sz w:val="22"/>
      <w:szCs w:val="22"/>
    </w:rPr>
  </w:style>
  <w:style w:type="paragraph" w:styleId="Footer">
    <w:name w:val="footer"/>
    <w:basedOn w:val="Normal"/>
    <w:link w:val="FooterChar"/>
    <w:uiPriority w:val="99"/>
    <w:unhideWhenUsed/>
    <w:rsid w:val="00C87AF7"/>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C87AF7"/>
    <w:rPr>
      <w:rFonts w:ascii="Calibri" w:eastAsia="Calibri" w:hAnsi="Calibri"/>
      <w:sz w:val="22"/>
      <w:szCs w:val="22"/>
    </w:rPr>
  </w:style>
  <w:style w:type="character" w:customStyle="1" w:styleId="StyleNormal">
    <w:name w:val="Style Normal +"/>
    <w:basedOn w:val="DefaultParagraphFont"/>
    <w:rsid w:val="00C87AF7"/>
    <w:rPr>
      <w:rFonts w:ascii="NPSRawlinsonT" w:hAnsi="NPSRawlinsonT" w:cs="Times New Roman"/>
      <w:color w:val="auto"/>
      <w:sz w:val="21"/>
      <w:szCs w:val="21"/>
      <w:vertAlign w:val="baseline"/>
    </w:rPr>
  </w:style>
  <w:style w:type="paragraph" w:styleId="ListParagraph">
    <w:name w:val="List Paragraph"/>
    <w:basedOn w:val="Normal"/>
    <w:uiPriority w:val="34"/>
    <w:qFormat/>
    <w:rsid w:val="00C87AF7"/>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C87AF7"/>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C87AF7"/>
    <w:pPr>
      <w:jc w:val="center"/>
    </w:pPr>
    <w:rPr>
      <w:rFonts w:eastAsia="Times New Roman"/>
      <w:szCs w:val="20"/>
    </w:rPr>
  </w:style>
  <w:style w:type="character" w:customStyle="1" w:styleId="BodyTextChar">
    <w:name w:val="Body Text Char"/>
    <w:basedOn w:val="DefaultParagraphFont"/>
    <w:link w:val="BodyText"/>
    <w:rsid w:val="00C87AF7"/>
    <w:rPr>
      <w:rFonts w:eastAsia="Times New Roman"/>
      <w:szCs w:val="20"/>
    </w:rPr>
  </w:style>
  <w:style w:type="paragraph" w:customStyle="1" w:styleId="CM43">
    <w:name w:val="CM43"/>
    <w:basedOn w:val="Default"/>
    <w:next w:val="Default"/>
    <w:uiPriority w:val="99"/>
    <w:rsid w:val="00C87AF7"/>
    <w:pPr>
      <w:widowControl w:val="0"/>
    </w:pPr>
    <w:rPr>
      <w:rFonts w:ascii="Frutiger LT Std 45 Light" w:eastAsia="Times New Roman" w:hAnsi="Frutiger LT Std 45 Light" w:cs="Times New Roman"/>
      <w:color w:val="auto"/>
    </w:rPr>
  </w:style>
  <w:style w:type="paragraph" w:customStyle="1" w:styleId="CM3">
    <w:name w:val="CM3"/>
    <w:basedOn w:val="Default"/>
    <w:next w:val="Default"/>
    <w:uiPriority w:val="99"/>
    <w:rsid w:val="00C87AF7"/>
    <w:pPr>
      <w:widowControl w:val="0"/>
      <w:spacing w:line="256" w:lineRule="atLeast"/>
    </w:pPr>
    <w:rPr>
      <w:rFonts w:ascii="Frutiger LT Std 45 Light" w:eastAsia="Times New Roman" w:hAnsi="Frutiger LT Std 45 Light" w:cs="Times New Roman"/>
      <w:color w:val="auto"/>
    </w:rPr>
  </w:style>
  <w:style w:type="paragraph" w:customStyle="1" w:styleId="CM10">
    <w:name w:val="CM10"/>
    <w:basedOn w:val="Default"/>
    <w:next w:val="Default"/>
    <w:uiPriority w:val="99"/>
    <w:rsid w:val="00C87AF7"/>
    <w:pPr>
      <w:widowControl w:val="0"/>
      <w:spacing w:line="258" w:lineRule="atLeast"/>
    </w:pPr>
    <w:rPr>
      <w:rFonts w:ascii="Frutiger LT Std 45 Light" w:eastAsia="Times New Roman" w:hAnsi="Frutiger LT Std 45 Light" w:cs="Times New Roman"/>
      <w:color w:val="auto"/>
    </w:rPr>
  </w:style>
  <w:style w:type="paragraph" w:styleId="Title">
    <w:name w:val="Title"/>
    <w:basedOn w:val="Normal"/>
    <w:link w:val="TitleChar"/>
    <w:qFormat/>
    <w:rsid w:val="00C87AF7"/>
    <w:rPr>
      <w:rFonts w:eastAsia="Times New Roman"/>
      <w:b/>
      <w:szCs w:val="20"/>
    </w:rPr>
  </w:style>
  <w:style w:type="character" w:customStyle="1" w:styleId="TitleChar">
    <w:name w:val="Title Char"/>
    <w:basedOn w:val="DefaultParagraphFont"/>
    <w:link w:val="Title"/>
    <w:rsid w:val="00C87AF7"/>
    <w:rPr>
      <w:rFonts w:eastAsia="Times New Roman"/>
      <w:b/>
      <w:szCs w:val="20"/>
    </w:rPr>
  </w:style>
  <w:style w:type="paragraph" w:styleId="Subtitle">
    <w:name w:val="Subtitle"/>
    <w:basedOn w:val="Normal"/>
    <w:link w:val="SubtitleChar"/>
    <w:qFormat/>
    <w:rsid w:val="00C87AF7"/>
    <w:rPr>
      <w:rFonts w:eastAsia="Times New Roman"/>
      <w:szCs w:val="20"/>
      <w:u w:val="single"/>
    </w:rPr>
  </w:style>
  <w:style w:type="character" w:customStyle="1" w:styleId="SubtitleChar">
    <w:name w:val="Subtitle Char"/>
    <w:basedOn w:val="DefaultParagraphFont"/>
    <w:link w:val="Subtitle"/>
    <w:rsid w:val="00C87AF7"/>
    <w:rPr>
      <w:rFonts w:eastAsia="Times New Roman"/>
      <w:szCs w:val="20"/>
      <w:u w:val="single"/>
    </w:rPr>
  </w:style>
  <w:style w:type="character" w:styleId="CommentReference">
    <w:name w:val="annotation reference"/>
    <w:basedOn w:val="DefaultParagraphFont"/>
    <w:uiPriority w:val="99"/>
    <w:semiHidden/>
    <w:unhideWhenUsed/>
    <w:rsid w:val="00C87AF7"/>
    <w:rPr>
      <w:sz w:val="16"/>
      <w:szCs w:val="16"/>
    </w:rPr>
  </w:style>
  <w:style w:type="paragraph" w:styleId="CommentText">
    <w:name w:val="annotation text"/>
    <w:basedOn w:val="Normal"/>
    <w:link w:val="CommentTextChar"/>
    <w:uiPriority w:val="99"/>
    <w:semiHidden/>
    <w:unhideWhenUsed/>
    <w:rsid w:val="00C87AF7"/>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C87AF7"/>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C87AF7"/>
    <w:rPr>
      <w:b/>
      <w:bCs/>
    </w:rPr>
  </w:style>
  <w:style w:type="character" w:customStyle="1" w:styleId="CommentSubjectChar">
    <w:name w:val="Comment Subject Char"/>
    <w:basedOn w:val="CommentTextChar"/>
    <w:link w:val="CommentSubject"/>
    <w:uiPriority w:val="99"/>
    <w:semiHidden/>
    <w:rsid w:val="00C87AF7"/>
    <w:rPr>
      <w:rFonts w:ascii="Calibri" w:eastAsia="Calibri" w:hAnsi="Calibri"/>
      <w:b/>
      <w:bCs/>
      <w:sz w:val="20"/>
      <w:szCs w:val="20"/>
    </w:rPr>
  </w:style>
  <w:style w:type="paragraph" w:customStyle="1" w:styleId="Caption1">
    <w:name w:val="Caption1"/>
    <w:basedOn w:val="Normal"/>
    <w:next w:val="Normal"/>
    <w:uiPriority w:val="35"/>
    <w:unhideWhenUsed/>
    <w:qFormat/>
    <w:rsid w:val="00C87AF7"/>
    <w:pPr>
      <w:spacing w:after="200"/>
    </w:pPr>
    <w:rPr>
      <w:rFonts w:ascii="Calibri" w:eastAsia="Calibri" w:hAnsi="Calibri"/>
      <w:b/>
      <w:bCs/>
      <w:color w:val="4F81BD"/>
      <w:sz w:val="18"/>
      <w:szCs w:val="18"/>
    </w:rPr>
  </w:style>
  <w:style w:type="paragraph" w:customStyle="1" w:styleId="TOCHeading1">
    <w:name w:val="TOC Heading1"/>
    <w:basedOn w:val="Heading1"/>
    <w:next w:val="Normal"/>
    <w:uiPriority w:val="39"/>
    <w:semiHidden/>
    <w:unhideWhenUsed/>
    <w:qFormat/>
    <w:rsid w:val="00C87AF7"/>
    <w:pPr>
      <w:keepLines/>
      <w:spacing w:before="480" w:line="276" w:lineRule="auto"/>
      <w:outlineLvl w:val="9"/>
    </w:pPr>
    <w:rPr>
      <w:rFonts w:ascii="Cambria" w:hAnsi="Cambria"/>
      <w:b/>
      <w:bCs/>
      <w:color w:val="365F91"/>
      <w:sz w:val="28"/>
      <w:szCs w:val="28"/>
      <w:lang w:eastAsia="ja-JP"/>
    </w:rPr>
  </w:style>
  <w:style w:type="paragraph" w:styleId="TOC1">
    <w:name w:val="toc 1"/>
    <w:basedOn w:val="Normal"/>
    <w:next w:val="Normal"/>
    <w:autoRedefine/>
    <w:uiPriority w:val="39"/>
    <w:unhideWhenUsed/>
    <w:qFormat/>
    <w:rsid w:val="00C87AF7"/>
    <w:pPr>
      <w:spacing w:after="100" w:line="276" w:lineRule="auto"/>
    </w:pPr>
    <w:rPr>
      <w:rFonts w:ascii="Calibri" w:eastAsia="Calibri" w:hAnsi="Calibri"/>
      <w:sz w:val="22"/>
      <w:szCs w:val="22"/>
    </w:rPr>
  </w:style>
  <w:style w:type="paragraph" w:customStyle="1" w:styleId="TOC21">
    <w:name w:val="TOC 21"/>
    <w:basedOn w:val="Normal"/>
    <w:next w:val="Normal"/>
    <w:autoRedefine/>
    <w:uiPriority w:val="39"/>
    <w:unhideWhenUsed/>
    <w:qFormat/>
    <w:rsid w:val="00C87AF7"/>
    <w:pPr>
      <w:spacing w:after="100" w:line="276" w:lineRule="auto"/>
      <w:ind w:left="220"/>
    </w:pPr>
    <w:rPr>
      <w:rFonts w:ascii="Calibri" w:eastAsia="Times New Roman" w:hAnsi="Calibri"/>
      <w:sz w:val="22"/>
      <w:szCs w:val="22"/>
      <w:lang w:eastAsia="ja-JP"/>
    </w:rPr>
  </w:style>
  <w:style w:type="paragraph" w:customStyle="1" w:styleId="TOC31">
    <w:name w:val="TOC 31"/>
    <w:basedOn w:val="Normal"/>
    <w:next w:val="Normal"/>
    <w:autoRedefine/>
    <w:uiPriority w:val="39"/>
    <w:semiHidden/>
    <w:unhideWhenUsed/>
    <w:qFormat/>
    <w:rsid w:val="00C87AF7"/>
    <w:pPr>
      <w:spacing w:after="100" w:line="276" w:lineRule="auto"/>
      <w:ind w:left="440"/>
    </w:pPr>
    <w:rPr>
      <w:rFonts w:ascii="Calibri" w:eastAsia="Times New Roman" w:hAnsi="Calibri"/>
      <w:sz w:val="22"/>
      <w:szCs w:val="22"/>
      <w:lang w:eastAsia="ja-JP"/>
    </w:rPr>
  </w:style>
  <w:style w:type="paragraph" w:styleId="TableofFigures">
    <w:name w:val="table of figures"/>
    <w:basedOn w:val="Normal"/>
    <w:next w:val="Normal"/>
    <w:uiPriority w:val="99"/>
    <w:unhideWhenUsed/>
    <w:rsid w:val="00C87AF7"/>
    <w:pPr>
      <w:spacing w:line="276" w:lineRule="auto"/>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5019</Words>
  <Characters>28612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Doumlele, Damon</dc:creator>
  <cp:lastModifiedBy>Doumlele, Damon</cp:lastModifiedBy>
  <cp:revision>2</cp:revision>
  <dcterms:created xsi:type="dcterms:W3CDTF">2013-07-01T16:00:00Z</dcterms:created>
  <dcterms:modified xsi:type="dcterms:W3CDTF">2013-07-01T16:00:00Z</dcterms:modified>
</cp:coreProperties>
</file>